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22CA" w14:textId="5B37BA40" w:rsidR="00504C5A" w:rsidRPr="00D64EDB" w:rsidRDefault="002A1B7E" w:rsidP="008817F3">
      <w:pPr>
        <w:jc w:val="right"/>
      </w:pPr>
      <w:r w:rsidRPr="00D64EDB">
        <w:t>2.</w:t>
      </w:r>
      <w:r w:rsidR="00260831" w:rsidRPr="00D64EDB">
        <w:t> </w:t>
      </w:r>
      <w:r w:rsidRPr="00D64EDB">
        <w:t xml:space="preserve">pielikums Jūrmalas </w:t>
      </w:r>
      <w:r w:rsidR="00504C5A" w:rsidRPr="00D64EDB">
        <w:t>domes</w:t>
      </w:r>
    </w:p>
    <w:p w14:paraId="5393C2D6" w14:textId="77777777" w:rsidR="009E6FB1" w:rsidRPr="00A26C1F" w:rsidRDefault="009E6FB1" w:rsidP="009E6FB1">
      <w:pPr>
        <w:autoSpaceDE w:val="0"/>
        <w:autoSpaceDN w:val="0"/>
        <w:adjustRightInd w:val="0"/>
        <w:jc w:val="right"/>
        <w:rPr>
          <w:color w:val="000000"/>
        </w:rPr>
      </w:pPr>
      <w:r w:rsidRPr="00A26C1F">
        <w:rPr>
          <w:color w:val="000000"/>
        </w:rPr>
        <w:t>20</w:t>
      </w:r>
      <w:r>
        <w:rPr>
          <w:color w:val="000000"/>
        </w:rPr>
        <w:t>22</w:t>
      </w:r>
      <w:r w:rsidRPr="00A26C1F">
        <w:rPr>
          <w:color w:val="000000"/>
        </w:rPr>
        <w:t xml:space="preserve">. gada </w:t>
      </w:r>
      <w:r>
        <w:rPr>
          <w:color w:val="000000"/>
        </w:rPr>
        <w:t>25. oktobra</w:t>
      </w:r>
      <w:r w:rsidRPr="00A26C1F">
        <w:rPr>
          <w:color w:val="000000"/>
        </w:rPr>
        <w:t xml:space="preserve"> saistošajiem noteikumiem Nr. </w:t>
      </w:r>
      <w:r>
        <w:rPr>
          <w:color w:val="000000"/>
        </w:rPr>
        <w:t>50</w:t>
      </w:r>
    </w:p>
    <w:p w14:paraId="66A676D0" w14:textId="77777777" w:rsidR="009E6FB1" w:rsidRPr="00A26C1F" w:rsidRDefault="009E6FB1" w:rsidP="009E6FB1">
      <w:pPr>
        <w:autoSpaceDE w:val="0"/>
        <w:autoSpaceDN w:val="0"/>
        <w:adjustRightInd w:val="0"/>
        <w:jc w:val="right"/>
        <w:rPr>
          <w:color w:val="000000"/>
        </w:rPr>
      </w:pPr>
      <w:r w:rsidRPr="00A26C1F">
        <w:rPr>
          <w:color w:val="000000"/>
        </w:rPr>
        <w:t>(protokols Nr.</w:t>
      </w:r>
      <w:r>
        <w:rPr>
          <w:color w:val="000000"/>
        </w:rPr>
        <w:t> 16</w:t>
      </w:r>
      <w:r w:rsidRPr="00A26C1F">
        <w:rPr>
          <w:color w:val="000000"/>
        </w:rPr>
        <w:t xml:space="preserve">, </w:t>
      </w:r>
      <w:r>
        <w:rPr>
          <w:color w:val="000000"/>
        </w:rPr>
        <w:t>6</w:t>
      </w:r>
      <w:r w:rsidRPr="00A26C1F">
        <w:rPr>
          <w:color w:val="000000"/>
        </w:rPr>
        <w:t>.</w:t>
      </w:r>
      <w:r>
        <w:rPr>
          <w:color w:val="000000"/>
        </w:rPr>
        <w:t> </w:t>
      </w:r>
      <w:r w:rsidRPr="00A26C1F">
        <w:rPr>
          <w:color w:val="000000"/>
        </w:rPr>
        <w:t>punkts)</w:t>
      </w:r>
    </w:p>
    <w:p w14:paraId="55F9A22F" w14:textId="77777777" w:rsidR="00504C5A" w:rsidRPr="006C5EC3" w:rsidRDefault="00504C5A" w:rsidP="00504C5A">
      <w:pPr>
        <w:jc w:val="right"/>
        <w:rPr>
          <w:sz w:val="26"/>
          <w:szCs w:val="26"/>
        </w:rPr>
      </w:pPr>
    </w:p>
    <w:p w14:paraId="64CFC49B" w14:textId="77777777" w:rsidR="00504C5A" w:rsidRPr="006C5EC3" w:rsidRDefault="00504C5A" w:rsidP="008E25D9">
      <w:pPr>
        <w:shd w:val="clear" w:color="auto" w:fill="FFFFFF"/>
        <w:overflowPunct w:val="0"/>
        <w:autoSpaceDE w:val="0"/>
        <w:autoSpaceDN w:val="0"/>
        <w:adjustRightInd w:val="0"/>
        <w:jc w:val="center"/>
        <w:textAlignment w:val="baseline"/>
        <w:rPr>
          <w:b/>
        </w:rPr>
      </w:pPr>
      <w:r w:rsidRPr="006C5EC3">
        <w:rPr>
          <w:b/>
          <w:bCs/>
        </w:rPr>
        <w:t xml:space="preserve">LĪGUMS PAR LĪDZFINANSĒJUMA PIEŠĶIRŠANU </w:t>
      </w:r>
      <w:r w:rsidRPr="006C5EC3">
        <w:rPr>
          <w:b/>
        </w:rPr>
        <w:t>Nr. __________________</w:t>
      </w:r>
    </w:p>
    <w:p w14:paraId="11B65EDB" w14:textId="77777777" w:rsidR="00504C5A" w:rsidRPr="006C5EC3" w:rsidRDefault="00504C5A" w:rsidP="008E25D9">
      <w:pPr>
        <w:shd w:val="clear" w:color="auto" w:fill="FFFFFF"/>
        <w:overflowPunct w:val="0"/>
        <w:autoSpaceDE w:val="0"/>
        <w:autoSpaceDN w:val="0"/>
        <w:adjustRightInd w:val="0"/>
        <w:ind w:left="2645"/>
        <w:textAlignment w:val="baseline"/>
        <w:rPr>
          <w:b/>
          <w:i/>
        </w:rPr>
      </w:pPr>
    </w:p>
    <w:p w14:paraId="1C61A44B" w14:textId="77777777" w:rsidR="00504C5A" w:rsidRPr="006C5EC3" w:rsidRDefault="00504C5A" w:rsidP="008E25D9">
      <w:pPr>
        <w:shd w:val="clear" w:color="auto" w:fill="FFFFFF"/>
        <w:tabs>
          <w:tab w:val="left" w:pos="5506"/>
        </w:tabs>
        <w:overflowPunct w:val="0"/>
        <w:autoSpaceDE w:val="0"/>
        <w:autoSpaceDN w:val="0"/>
        <w:adjustRightInd w:val="0"/>
        <w:textAlignment w:val="baseline"/>
      </w:pPr>
      <w:r w:rsidRPr="006C5EC3">
        <w:t>Jūrmalā</w:t>
      </w:r>
      <w:r w:rsidRPr="006C5EC3">
        <w:tab/>
      </w:r>
      <w:r w:rsidRPr="006C5EC3">
        <w:tab/>
        <w:t>20</w:t>
      </w:r>
      <w:r w:rsidRPr="006C5EC3">
        <w:rPr>
          <w:highlight w:val="lightGray"/>
        </w:rPr>
        <w:t>__</w:t>
      </w:r>
      <w:r w:rsidRPr="006C5EC3">
        <w:t>. gada________________</w:t>
      </w:r>
    </w:p>
    <w:p w14:paraId="68E89594" w14:textId="77777777" w:rsidR="00504C5A" w:rsidRPr="006C5EC3" w:rsidRDefault="00504C5A" w:rsidP="008E25D9">
      <w:pPr>
        <w:shd w:val="clear" w:color="auto" w:fill="FFFFFF"/>
        <w:tabs>
          <w:tab w:val="left" w:pos="5506"/>
        </w:tabs>
        <w:overflowPunct w:val="0"/>
        <w:autoSpaceDE w:val="0"/>
        <w:autoSpaceDN w:val="0"/>
        <w:adjustRightInd w:val="0"/>
        <w:textAlignment w:val="baseline"/>
      </w:pPr>
    </w:p>
    <w:p w14:paraId="3DBF41C8" w14:textId="4F51EC97" w:rsidR="00504C5A" w:rsidRPr="006C5EC3" w:rsidRDefault="00B42DC3" w:rsidP="008E25D9">
      <w:pPr>
        <w:overflowPunct w:val="0"/>
        <w:autoSpaceDE w:val="0"/>
        <w:autoSpaceDN w:val="0"/>
        <w:adjustRightInd w:val="0"/>
        <w:ind w:right="-1"/>
        <w:jc w:val="both"/>
        <w:textAlignment w:val="baseline"/>
      </w:pPr>
      <w:r w:rsidRPr="006C5EC3">
        <w:rPr>
          <w:b/>
        </w:rPr>
        <w:t xml:space="preserve">Jūrmalas </w:t>
      </w:r>
      <w:proofErr w:type="spellStart"/>
      <w:r w:rsidRPr="006C5EC3">
        <w:rPr>
          <w:b/>
        </w:rPr>
        <w:t>valstspilsētas</w:t>
      </w:r>
      <w:proofErr w:type="spellEnd"/>
      <w:r w:rsidRPr="006C5EC3">
        <w:rPr>
          <w:b/>
        </w:rPr>
        <w:t xml:space="preserve"> </w:t>
      </w:r>
      <w:r w:rsidR="00754F44" w:rsidRPr="006C5EC3">
        <w:rPr>
          <w:b/>
        </w:rPr>
        <w:t>pašvaldība</w:t>
      </w:r>
      <w:r w:rsidR="00504C5A" w:rsidRPr="006C5EC3">
        <w:rPr>
          <w:b/>
        </w:rPr>
        <w:t xml:space="preserve">, </w:t>
      </w:r>
      <w:r w:rsidRPr="006C5EC3">
        <w:t xml:space="preserve">reģistrācijas Nr. </w:t>
      </w:r>
      <w:r w:rsidR="00754F44" w:rsidRPr="006C5EC3">
        <w:rPr>
          <w:bCs/>
        </w:rPr>
        <w:t>40900036698</w:t>
      </w:r>
      <w:r w:rsidR="00754F44" w:rsidRPr="006C5EC3">
        <w:rPr>
          <w:b/>
          <w:bCs/>
        </w:rPr>
        <w:t xml:space="preserve"> </w:t>
      </w:r>
      <w:r w:rsidRPr="006C5EC3">
        <w:t xml:space="preserve">(turpmāk – Līdzfinansētājs), kuras vārdā saskaņā ar </w:t>
      </w:r>
      <w:r w:rsidR="00754F44" w:rsidRPr="006C5EC3">
        <w:t xml:space="preserve">likumu “Par pašvaldībām” un </w:t>
      </w:r>
      <w:r w:rsidRPr="006C5EC3">
        <w:t xml:space="preserve">Jūrmalas domes 2021. gada 16. decembra saistošajiem noteikumiem Nr. 49 „Jūrmalas </w:t>
      </w:r>
      <w:proofErr w:type="spellStart"/>
      <w:r w:rsidRPr="006C5EC3">
        <w:t>valstspilsētas</w:t>
      </w:r>
      <w:proofErr w:type="spellEnd"/>
      <w:r w:rsidRPr="006C5EC3">
        <w:t xml:space="preserve"> pašvaldības nolikums”</w:t>
      </w:r>
      <w:r w:rsidR="00754F44" w:rsidRPr="006C5EC3">
        <w:t xml:space="preserve"> </w:t>
      </w:r>
      <w:r w:rsidRPr="006C5EC3">
        <w:t xml:space="preserve">rīkojas Jūrmalas </w:t>
      </w:r>
      <w:proofErr w:type="spellStart"/>
      <w:r w:rsidRPr="006C5EC3">
        <w:t>valstspilsētas</w:t>
      </w:r>
      <w:proofErr w:type="spellEnd"/>
      <w:r w:rsidRPr="006C5EC3">
        <w:t xml:space="preserve"> pašvaldības izpilddirektors Edgars </w:t>
      </w:r>
      <w:proofErr w:type="spellStart"/>
      <w:r w:rsidRPr="006C5EC3">
        <w:t>Stobovs</w:t>
      </w:r>
      <w:proofErr w:type="spellEnd"/>
      <w:r w:rsidRPr="006C5EC3">
        <w:t>, no vienas puses,</w:t>
      </w:r>
      <w:r w:rsidR="00504C5A" w:rsidRPr="006C5EC3">
        <w:t xml:space="preserve"> un </w:t>
      </w:r>
    </w:p>
    <w:p w14:paraId="6D4B6886" w14:textId="77777777" w:rsidR="00504C5A" w:rsidRPr="006C5EC3" w:rsidRDefault="00504C5A" w:rsidP="008E25D9">
      <w:pPr>
        <w:overflowPunct w:val="0"/>
        <w:autoSpaceDE w:val="0"/>
        <w:autoSpaceDN w:val="0"/>
        <w:adjustRightInd w:val="0"/>
        <w:ind w:right="-1"/>
        <w:jc w:val="both"/>
        <w:textAlignment w:val="baseline"/>
      </w:pPr>
      <w:r w:rsidRPr="006C5EC3">
        <w:rPr>
          <w:b/>
          <w:highlight w:val="lightGray"/>
        </w:rPr>
        <w:t>__________________________,</w:t>
      </w:r>
      <w:r w:rsidRPr="006C5EC3">
        <w:rPr>
          <w:highlight w:val="lightGray"/>
        </w:rPr>
        <w:t xml:space="preserve"> </w:t>
      </w:r>
      <w:proofErr w:type="spellStart"/>
      <w:r w:rsidRPr="006C5EC3">
        <w:rPr>
          <w:highlight w:val="lightGray"/>
        </w:rPr>
        <w:t>reģ</w:t>
      </w:r>
      <w:proofErr w:type="spellEnd"/>
      <w:r w:rsidRPr="006C5EC3">
        <w:rPr>
          <w:highlight w:val="lightGray"/>
        </w:rPr>
        <w:t xml:space="preserve">. Nr. ___________ </w:t>
      </w:r>
      <w:r w:rsidRPr="006C5EC3">
        <w:t xml:space="preserve">(turpmāk - Finansējuma saņēmējs), tās </w:t>
      </w:r>
      <w:r w:rsidRPr="006C5EC3">
        <w:rPr>
          <w:b/>
          <w:highlight w:val="lightGray"/>
        </w:rPr>
        <w:t>____________ _____________</w:t>
      </w:r>
      <w:r w:rsidRPr="006C5EC3">
        <w:rPr>
          <w:b/>
        </w:rPr>
        <w:t xml:space="preserve"> </w:t>
      </w:r>
      <w:r w:rsidRPr="006C5EC3">
        <w:t xml:space="preserve">personā, kurš rīkojas uz </w:t>
      </w:r>
      <w:smartTag w:uri="schemas-tilde-lv/tildestengine" w:element="veidnes">
        <w:smartTagPr>
          <w:attr w:name="baseform" w:val="statūt|s"/>
          <w:attr w:name="id" w:val="-1"/>
          <w:attr w:name="text" w:val="statūtu"/>
        </w:smartTagPr>
        <w:r w:rsidRPr="006C5EC3">
          <w:rPr>
            <w:highlight w:val="lightGray"/>
          </w:rPr>
          <w:t>statūtu</w:t>
        </w:r>
      </w:smartTag>
      <w:r w:rsidRPr="006C5EC3">
        <w:t xml:space="preserve"> pamata, no otras puses, turpmāk katrs atsevišķi vai abi kopā saukti Puse/-es, </w:t>
      </w:r>
    </w:p>
    <w:p w14:paraId="00F5D8D7" w14:textId="77777777" w:rsidR="00504C5A" w:rsidRPr="006C5EC3" w:rsidRDefault="00504C5A" w:rsidP="008E25D9">
      <w:pPr>
        <w:overflowPunct w:val="0"/>
        <w:autoSpaceDE w:val="0"/>
        <w:autoSpaceDN w:val="0"/>
        <w:adjustRightInd w:val="0"/>
        <w:ind w:right="-1"/>
        <w:jc w:val="both"/>
        <w:textAlignment w:val="baseline"/>
      </w:pPr>
      <w:r w:rsidRPr="006C5EC3">
        <w:t>pamatojoties uz  Jūrmalas</w:t>
      </w:r>
      <w:r w:rsidR="00B42DC3" w:rsidRPr="006C5EC3">
        <w:t xml:space="preserve"> domes 20__.gada __. ____ saistošo noteikumu Nr.__ „</w:t>
      </w:r>
      <w:r w:rsidR="00B42DC3" w:rsidRPr="006C5EC3">
        <w:rPr>
          <w:bCs/>
          <w:iCs/>
        </w:rPr>
        <w:t xml:space="preserve">Par Jūrmalas </w:t>
      </w:r>
      <w:proofErr w:type="spellStart"/>
      <w:r w:rsidR="00B42DC3" w:rsidRPr="006C5EC3">
        <w:rPr>
          <w:bCs/>
          <w:iCs/>
        </w:rPr>
        <w:t>valstspilsētas</w:t>
      </w:r>
      <w:proofErr w:type="spellEnd"/>
      <w:r w:rsidR="00B42DC3" w:rsidRPr="006C5EC3">
        <w:rPr>
          <w:bCs/>
          <w:iCs/>
        </w:rPr>
        <w:t xml:space="preserve"> pašvaldības līdzfinansējuma apjomu un tā piešķiršanas kārtību daudzdzīvokļu dzīvojamo māju energoefektivitātes uzlabošanas pasākumu veikšanai</w:t>
      </w:r>
      <w:r w:rsidRPr="006C5EC3">
        <w:rPr>
          <w:bCs/>
          <w:iCs/>
        </w:rPr>
        <w:t>”</w:t>
      </w:r>
      <w:r w:rsidR="00B42DC3" w:rsidRPr="006C5EC3">
        <w:t xml:space="preserve"> (turpmāk – noteikumi) 20</w:t>
      </w:r>
      <w:r w:rsidRPr="006C5EC3">
        <w:t xml:space="preserve">.punktā </w:t>
      </w:r>
      <w:r w:rsidRPr="006C5EC3">
        <w:rPr>
          <w:bCs/>
          <w:iCs/>
        </w:rPr>
        <w:t xml:space="preserve">minētās komisijas </w:t>
      </w:r>
      <w:r w:rsidRPr="006C5EC3">
        <w:t>(turpmāk – komisija) lēmumu (___.___.20____. Protokols Nr.____), lai veicinātu daudzdzīvokļu dzīvojamo māju energoefektivitātes paaugstināšanu un dzīvojamā fonda atjaunošanu noslēdz šādu līgumu (turpmāk - Līgums):</w:t>
      </w:r>
    </w:p>
    <w:p w14:paraId="728C62D4" w14:textId="77777777" w:rsidR="00504C5A" w:rsidRPr="006C5EC3" w:rsidRDefault="00504C5A" w:rsidP="008E25D9">
      <w:pPr>
        <w:overflowPunct w:val="0"/>
        <w:autoSpaceDE w:val="0"/>
        <w:autoSpaceDN w:val="0"/>
        <w:adjustRightInd w:val="0"/>
        <w:ind w:right="-1"/>
        <w:jc w:val="both"/>
        <w:textAlignment w:val="baseline"/>
        <w:rPr>
          <w:b/>
          <w:bCs/>
        </w:rPr>
      </w:pPr>
    </w:p>
    <w:p w14:paraId="0EB85E19" w14:textId="77777777" w:rsidR="00504C5A" w:rsidRPr="006C5EC3" w:rsidRDefault="00504C5A" w:rsidP="008E25D9">
      <w:pPr>
        <w:widowControl w:val="0"/>
        <w:numPr>
          <w:ilvl w:val="0"/>
          <w:numId w:val="5"/>
        </w:numPr>
        <w:shd w:val="clear" w:color="auto" w:fill="FFFFFF"/>
        <w:overflowPunct w:val="0"/>
        <w:autoSpaceDE w:val="0"/>
        <w:autoSpaceDN w:val="0"/>
        <w:adjustRightInd w:val="0"/>
        <w:spacing w:after="120"/>
        <w:ind w:left="426" w:hanging="357"/>
        <w:jc w:val="center"/>
        <w:textAlignment w:val="baseline"/>
        <w:rPr>
          <w:b/>
        </w:rPr>
      </w:pPr>
      <w:r w:rsidRPr="006C5EC3">
        <w:rPr>
          <w:b/>
          <w:bCs/>
        </w:rPr>
        <w:t>LĪGUMA PRIEKŠMETS</w:t>
      </w:r>
    </w:p>
    <w:p w14:paraId="51FEA67E" w14:textId="77777777" w:rsidR="00504C5A" w:rsidRPr="006C5EC3" w:rsidRDefault="00504C5A" w:rsidP="008E25D9">
      <w:pPr>
        <w:shd w:val="clear" w:color="auto" w:fill="FFFFFF"/>
        <w:overflowPunct w:val="0"/>
        <w:autoSpaceDE w:val="0"/>
        <w:autoSpaceDN w:val="0"/>
        <w:adjustRightInd w:val="0"/>
        <w:jc w:val="both"/>
        <w:textAlignment w:val="baseline"/>
        <w:rPr>
          <w:bCs/>
        </w:rPr>
      </w:pPr>
      <w:r w:rsidRPr="006C5EC3">
        <w:rPr>
          <w:bCs/>
        </w:rPr>
        <w:t xml:space="preserve">Līdzfinansētājs līdzfinansē šādus dzīvojamās mājas _____________________ ________________________(ēkas adrese) energoefektivitātes pasākumus (turpmāk – Pasākums): </w:t>
      </w:r>
    </w:p>
    <w:p w14:paraId="31461F91" w14:textId="77777777" w:rsidR="00B42DC3" w:rsidRPr="006C5EC3" w:rsidRDefault="00B42DC3" w:rsidP="008E25D9">
      <w:pPr>
        <w:shd w:val="clear" w:color="auto" w:fill="FFFFFF"/>
        <w:overflowPunct w:val="0"/>
        <w:autoSpaceDE w:val="0"/>
        <w:autoSpaceDN w:val="0"/>
        <w:adjustRightInd w:val="0"/>
        <w:jc w:val="both"/>
        <w:textAlignment w:val="baseline"/>
        <w:rPr>
          <w:bCs/>
          <w:highlight w:val="lightGray"/>
        </w:rPr>
      </w:pPr>
      <w:r w:rsidRPr="006C5EC3">
        <w:rPr>
          <w:bCs/>
        </w:rPr>
        <w:t>1.1.</w:t>
      </w:r>
      <w:r w:rsidRPr="006C5EC3">
        <w:rPr>
          <w:bCs/>
        </w:rPr>
        <w:tab/>
      </w:r>
      <w:proofErr w:type="spellStart"/>
      <w:r w:rsidRPr="006C5EC3">
        <w:rPr>
          <w:bCs/>
          <w:highlight w:val="lightGray"/>
        </w:rPr>
        <w:t>energosertifikāta</w:t>
      </w:r>
      <w:proofErr w:type="spellEnd"/>
      <w:r w:rsidRPr="006C5EC3">
        <w:rPr>
          <w:bCs/>
          <w:highlight w:val="lightGray"/>
        </w:rPr>
        <w:t>;</w:t>
      </w:r>
    </w:p>
    <w:p w14:paraId="6A35D7D0" w14:textId="77777777" w:rsidR="00504C5A" w:rsidRPr="006C5EC3" w:rsidRDefault="00B42DC3" w:rsidP="008E25D9">
      <w:pPr>
        <w:shd w:val="clear" w:color="auto" w:fill="FFFFFF"/>
        <w:overflowPunct w:val="0"/>
        <w:autoSpaceDE w:val="0"/>
        <w:autoSpaceDN w:val="0"/>
        <w:adjustRightInd w:val="0"/>
        <w:jc w:val="both"/>
        <w:textAlignment w:val="baseline"/>
        <w:rPr>
          <w:bCs/>
          <w:highlight w:val="lightGray"/>
        </w:rPr>
      </w:pPr>
      <w:r w:rsidRPr="006C5EC3">
        <w:rPr>
          <w:highlight w:val="lightGray"/>
        </w:rPr>
        <w:t>1.2.</w:t>
      </w:r>
      <w:r w:rsidRPr="006C5EC3">
        <w:rPr>
          <w:highlight w:val="lightGray"/>
        </w:rPr>
        <w:tab/>
      </w:r>
      <w:r w:rsidR="00504C5A" w:rsidRPr="006C5EC3">
        <w:rPr>
          <w:highlight w:val="lightGray"/>
        </w:rPr>
        <w:t>tehniskās apsekošanas veikšanu;</w:t>
      </w:r>
    </w:p>
    <w:p w14:paraId="2EA5341C" w14:textId="77777777" w:rsidR="00504C5A" w:rsidRPr="006C5EC3" w:rsidRDefault="00504C5A" w:rsidP="008E25D9">
      <w:pPr>
        <w:shd w:val="clear" w:color="auto" w:fill="FFFFFF"/>
        <w:overflowPunct w:val="0"/>
        <w:autoSpaceDE w:val="0"/>
        <w:autoSpaceDN w:val="0"/>
        <w:adjustRightInd w:val="0"/>
        <w:jc w:val="both"/>
        <w:textAlignment w:val="baseline"/>
        <w:rPr>
          <w:bCs/>
        </w:rPr>
      </w:pPr>
      <w:r w:rsidRPr="006C5EC3">
        <w:rPr>
          <w:bCs/>
          <w:highlight w:val="lightGray"/>
        </w:rPr>
        <w:t>1</w:t>
      </w:r>
      <w:r w:rsidR="00B42DC3" w:rsidRPr="006C5EC3">
        <w:rPr>
          <w:bCs/>
          <w:highlight w:val="lightGray"/>
        </w:rPr>
        <w:t>.3</w:t>
      </w:r>
      <w:r w:rsidRPr="006C5EC3">
        <w:rPr>
          <w:bCs/>
          <w:highlight w:val="lightGray"/>
        </w:rPr>
        <w:t>.</w:t>
      </w:r>
      <w:r w:rsidRPr="006C5EC3">
        <w:rPr>
          <w:bCs/>
          <w:highlight w:val="lightGray"/>
        </w:rPr>
        <w:tab/>
        <w:t>būvniecības ieceres dokumentācijas izstrādi</w:t>
      </w:r>
      <w:r w:rsidR="00B42DC3" w:rsidRPr="006C5EC3">
        <w:rPr>
          <w:bCs/>
          <w:highlight w:val="lightGray"/>
        </w:rPr>
        <w:t>.</w:t>
      </w:r>
      <w:r w:rsidRPr="006C5EC3">
        <w:rPr>
          <w:bCs/>
        </w:rPr>
        <w:t xml:space="preserve"> </w:t>
      </w:r>
    </w:p>
    <w:p w14:paraId="12CCDF15" w14:textId="5A10704C" w:rsidR="00504C5A" w:rsidRPr="006C5EC3" w:rsidRDefault="00504C5A" w:rsidP="008E25D9">
      <w:pPr>
        <w:shd w:val="clear" w:color="auto" w:fill="FFFFFF"/>
        <w:overflowPunct w:val="0"/>
        <w:autoSpaceDE w:val="0"/>
        <w:autoSpaceDN w:val="0"/>
        <w:adjustRightInd w:val="0"/>
        <w:jc w:val="both"/>
        <w:textAlignment w:val="baseline"/>
      </w:pPr>
      <w:r w:rsidRPr="006C5EC3">
        <w:rPr>
          <w:bCs/>
        </w:rPr>
        <w:t>saskaņā ar Līgumu un tam klātpievienoto Finansējuma saņēmēja iesniegumu</w:t>
      </w:r>
      <w:r w:rsidR="006B7388" w:rsidRPr="006C5EC3">
        <w:rPr>
          <w:bCs/>
        </w:rPr>
        <w:t xml:space="preserve"> (1. pielikums)</w:t>
      </w:r>
      <w:r w:rsidRPr="006C5EC3">
        <w:rPr>
          <w:bCs/>
        </w:rPr>
        <w:t xml:space="preserve"> par līdzfinansējuma piešķiršanu, kas ir neatņemama Līguma sastāvdaļa. </w:t>
      </w:r>
    </w:p>
    <w:p w14:paraId="5896D1FD" w14:textId="77777777" w:rsidR="00504C5A" w:rsidRPr="006C5EC3" w:rsidRDefault="00504C5A" w:rsidP="008E25D9">
      <w:pPr>
        <w:shd w:val="clear" w:color="auto" w:fill="FFFFFF"/>
        <w:overflowPunct w:val="0"/>
        <w:autoSpaceDE w:val="0"/>
        <w:autoSpaceDN w:val="0"/>
        <w:adjustRightInd w:val="0"/>
        <w:jc w:val="both"/>
        <w:textAlignment w:val="baseline"/>
        <w:rPr>
          <w:b/>
          <w:bCs/>
        </w:rPr>
      </w:pPr>
    </w:p>
    <w:p w14:paraId="2D02BAF1" w14:textId="77777777" w:rsidR="00504C5A" w:rsidRPr="006C5EC3" w:rsidRDefault="00504C5A" w:rsidP="008E25D9">
      <w:pPr>
        <w:widowControl w:val="0"/>
        <w:numPr>
          <w:ilvl w:val="0"/>
          <w:numId w:val="6"/>
        </w:numPr>
        <w:shd w:val="clear" w:color="auto" w:fill="FFFFFF"/>
        <w:overflowPunct w:val="0"/>
        <w:autoSpaceDE w:val="0"/>
        <w:autoSpaceDN w:val="0"/>
        <w:adjustRightInd w:val="0"/>
        <w:spacing w:after="120"/>
        <w:ind w:hanging="357"/>
        <w:jc w:val="center"/>
        <w:textAlignment w:val="baseline"/>
        <w:rPr>
          <w:b/>
          <w:bCs/>
        </w:rPr>
      </w:pPr>
      <w:r w:rsidRPr="006C5EC3">
        <w:rPr>
          <w:b/>
          <w:bCs/>
        </w:rPr>
        <w:t>LĪDZFINANSĒJUMS UN TĀ PIEŠĶIRŠANAS KĀRTĪBA</w:t>
      </w:r>
    </w:p>
    <w:p w14:paraId="5CCA75D5" w14:textId="113D5FF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contextualSpacing/>
        <w:jc w:val="both"/>
        <w:textAlignment w:val="baseline"/>
      </w:pPr>
      <w:r w:rsidRPr="006C5EC3">
        <w:t xml:space="preserve">Pasākuma kopējās izmaksas ir </w:t>
      </w:r>
      <w:r w:rsidRPr="006C5EC3">
        <w:rPr>
          <w:highlight w:val="lightGray"/>
        </w:rPr>
        <w:t xml:space="preserve">_______ </w:t>
      </w:r>
      <w:proofErr w:type="spellStart"/>
      <w:r w:rsidR="009314D9" w:rsidRPr="006C5EC3">
        <w:rPr>
          <w:i/>
          <w:iCs/>
        </w:rPr>
        <w:t>euro</w:t>
      </w:r>
      <w:proofErr w:type="spellEnd"/>
      <w:r w:rsidR="009314D9" w:rsidRPr="006C5EC3">
        <w:rPr>
          <w:i/>
          <w:iCs/>
        </w:rPr>
        <w:t xml:space="preserve"> </w:t>
      </w:r>
      <w:r w:rsidRPr="006C5EC3">
        <w:t>(</w:t>
      </w:r>
      <w:r w:rsidRPr="006C5EC3">
        <w:rPr>
          <w:highlight w:val="lightGray"/>
        </w:rPr>
        <w:t>______________________</w:t>
      </w:r>
      <w:r w:rsidRPr="006C5EC3">
        <w:t xml:space="preserve"> </w:t>
      </w:r>
      <w:proofErr w:type="spellStart"/>
      <w:r w:rsidRPr="006C5EC3">
        <w:rPr>
          <w:i/>
        </w:rPr>
        <w:t>euro</w:t>
      </w:r>
      <w:proofErr w:type="spellEnd"/>
      <w:r w:rsidRPr="006C5EC3">
        <w:t xml:space="preserve">, </w:t>
      </w:r>
      <w:r w:rsidRPr="006C5EC3">
        <w:rPr>
          <w:highlight w:val="lightGray"/>
        </w:rPr>
        <w:t>____</w:t>
      </w:r>
      <w:r w:rsidRPr="006C5EC3">
        <w:t>centi)</w:t>
      </w:r>
      <w:r w:rsidR="008E25D9" w:rsidRPr="006C5EC3">
        <w:t xml:space="preserve"> bez pievienotās vērtības nodokļa</w:t>
      </w:r>
      <w:r w:rsidRPr="006C5EC3">
        <w:t xml:space="preserve">, no kuriem Līdzfinansētāja līdzfinansējums ir  </w:t>
      </w:r>
      <w:r w:rsidRPr="006C5EC3">
        <w:rPr>
          <w:highlight w:val="lightGray"/>
        </w:rPr>
        <w:t>______</w:t>
      </w:r>
      <w:r w:rsidRPr="006C5EC3">
        <w:t xml:space="preserve"> </w:t>
      </w:r>
      <w:proofErr w:type="spellStart"/>
      <w:r w:rsidR="009314D9" w:rsidRPr="006C5EC3">
        <w:rPr>
          <w:i/>
          <w:iCs/>
        </w:rPr>
        <w:t>euro</w:t>
      </w:r>
      <w:proofErr w:type="spellEnd"/>
      <w:r w:rsidR="009314D9" w:rsidRPr="006C5EC3">
        <w:rPr>
          <w:i/>
          <w:iCs/>
        </w:rPr>
        <w:t xml:space="preserve"> </w:t>
      </w:r>
      <w:r w:rsidRPr="006C5EC3">
        <w:t>(</w:t>
      </w:r>
      <w:r w:rsidRPr="006C5EC3">
        <w:rPr>
          <w:highlight w:val="lightGray"/>
        </w:rPr>
        <w:t>________________</w:t>
      </w:r>
      <w:proofErr w:type="spellStart"/>
      <w:r w:rsidRPr="006C5EC3">
        <w:rPr>
          <w:i/>
        </w:rPr>
        <w:t>euro</w:t>
      </w:r>
      <w:proofErr w:type="spellEnd"/>
      <w:r w:rsidRPr="006C5EC3">
        <w:t xml:space="preserve">, </w:t>
      </w:r>
      <w:r w:rsidRPr="006C5EC3">
        <w:rPr>
          <w:highlight w:val="lightGray"/>
        </w:rPr>
        <w:t>____</w:t>
      </w:r>
      <w:r w:rsidRPr="006C5EC3">
        <w:t>centus).</w:t>
      </w:r>
    </w:p>
    <w:p w14:paraId="756C3669" w14:textId="77777777" w:rsidR="009314D9" w:rsidRPr="006C5EC3" w:rsidRDefault="00504C5A" w:rsidP="009314D9">
      <w:pPr>
        <w:widowControl w:val="0"/>
        <w:numPr>
          <w:ilvl w:val="1"/>
          <w:numId w:val="6"/>
        </w:numPr>
        <w:shd w:val="clear" w:color="auto" w:fill="FFFFFF"/>
        <w:overflowPunct w:val="0"/>
        <w:autoSpaceDE w:val="0"/>
        <w:autoSpaceDN w:val="0"/>
        <w:adjustRightInd w:val="0"/>
        <w:ind w:left="426" w:hanging="426"/>
        <w:contextualSpacing/>
        <w:jc w:val="both"/>
        <w:textAlignment w:val="baseline"/>
      </w:pPr>
      <w:r w:rsidRPr="006C5EC3">
        <w:rPr>
          <w:bCs/>
        </w:rPr>
        <w:t xml:space="preserve">Līdzfinansētājs </w:t>
      </w:r>
      <w:r w:rsidRPr="006C5EC3">
        <w:t xml:space="preserve">samaksā </w:t>
      </w:r>
      <w:r w:rsidRPr="006C5EC3">
        <w:rPr>
          <w:bCs/>
        </w:rPr>
        <w:t>Finansējuma saņēmējam 2.1.punktā norādīto līdzfinansējumu uz Līgumā norādīto Finansējuma saņēmēja bankas kontu</w:t>
      </w:r>
      <w:r w:rsidR="003D17DE" w:rsidRPr="006C5EC3">
        <w:t xml:space="preserve"> 10 (desmit</w:t>
      </w:r>
      <w:r w:rsidRPr="006C5EC3">
        <w:t>) darba dienu laikā pēc Līguma abpusējas parakstīšanas</w:t>
      </w:r>
      <w:r w:rsidR="00C4593F" w:rsidRPr="006C5EC3">
        <w:t xml:space="preserve"> un Finansējuma saņēmēja izrakstīta rēķina saņemšanas</w:t>
      </w:r>
      <w:r w:rsidRPr="006C5EC3">
        <w:t>.</w:t>
      </w:r>
    </w:p>
    <w:p w14:paraId="0DA5B154" w14:textId="7A3CB60D" w:rsidR="009314D9" w:rsidRPr="006C5EC3" w:rsidRDefault="009314D9" w:rsidP="009314D9">
      <w:pPr>
        <w:widowControl w:val="0"/>
        <w:numPr>
          <w:ilvl w:val="1"/>
          <w:numId w:val="6"/>
        </w:numPr>
        <w:shd w:val="clear" w:color="auto" w:fill="FFFFFF"/>
        <w:overflowPunct w:val="0"/>
        <w:autoSpaceDE w:val="0"/>
        <w:autoSpaceDN w:val="0"/>
        <w:adjustRightInd w:val="0"/>
        <w:ind w:left="426" w:hanging="426"/>
        <w:contextualSpacing/>
        <w:jc w:val="both"/>
        <w:textAlignment w:val="baseline"/>
      </w:pPr>
      <w:r w:rsidRPr="006C5EC3">
        <w:t xml:space="preserve">Līdzfinansētāja vārdā norēķinus veic Jūrmalas </w:t>
      </w:r>
      <w:proofErr w:type="spellStart"/>
      <w:r w:rsidRPr="006C5EC3">
        <w:t>valstspilsētas</w:t>
      </w:r>
      <w:proofErr w:type="spellEnd"/>
      <w:r w:rsidRPr="006C5EC3">
        <w:t xml:space="preserve"> administrācija, reģ.Nr.90000056357, Jomas iela 1/5, Jūrmala, LV-2015, norēķinu konta Nr.</w:t>
      </w:r>
      <w:r w:rsidR="00FF172B" w:rsidRPr="006C5EC3">
        <w:t xml:space="preserve"> LV84PARX0002484572001</w:t>
      </w:r>
      <w:r w:rsidRPr="006C5EC3">
        <w:t>, Akciju sabiedrība ,,Citadele banka”, kods PARXLV22.</w:t>
      </w:r>
    </w:p>
    <w:p w14:paraId="401B4AED" w14:textId="0E26CD53"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contextualSpacing/>
        <w:jc w:val="both"/>
        <w:textAlignment w:val="baseline"/>
      </w:pPr>
      <w:r w:rsidRPr="006C5EC3">
        <w:t xml:space="preserve">Līguma ietvaros veiktais līdzfinansējuma summas maksājums, tiek uzskatīts kā avansa maksājums, un ir uzskatāms par attaisnoti izlietotu </w:t>
      </w:r>
      <w:r w:rsidR="006B7388" w:rsidRPr="006C5EC3">
        <w:t>pēc</w:t>
      </w:r>
      <w:r w:rsidR="00E514BF" w:rsidRPr="006C5EC3">
        <w:t xml:space="preserve"> noteikumu 43. punkta izpilde</w:t>
      </w:r>
      <w:r w:rsidR="006B7388" w:rsidRPr="006C5EC3">
        <w:t>s</w:t>
      </w:r>
      <w:r w:rsidR="000D1429">
        <w:t xml:space="preserve"> un noteikumu 3.pielikuma abpusēji parakstītas atskaites</w:t>
      </w:r>
      <w:r w:rsidR="00E514BF" w:rsidRPr="006C5EC3">
        <w:t>.</w:t>
      </w:r>
    </w:p>
    <w:p w14:paraId="721645A1"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t>Līdzfinansētājam ir tiesības pieprasīt Finansējuma saņēmējam atgriezt izmaksāto līdzfinansējuma summu vai tā daļu, un Finansējuma saņēmējam ir pienākums 20 (divdesmit) darba dienu laikā no Līdzfinansētāja pretenzijas nosūtīšanas dienas atmaksāt Līdzfinansētājam summu neattiecināmo izmaksu apmērā, ja:</w:t>
      </w:r>
    </w:p>
    <w:p w14:paraId="5B7A2207"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contextualSpacing/>
        <w:jc w:val="both"/>
        <w:textAlignment w:val="baseline"/>
      </w:pPr>
      <w:r w:rsidRPr="006C5EC3">
        <w:t>līdzfinansējums ir piešķirts uz nepatiesu vai nepilnīgu datu pamata;</w:t>
      </w:r>
    </w:p>
    <w:p w14:paraId="77786026"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contextualSpacing/>
        <w:jc w:val="both"/>
        <w:textAlignment w:val="baseline"/>
      </w:pPr>
      <w:r w:rsidRPr="006C5EC3">
        <w:t>Finansējuma saņēmējs nepienācīgi pilda Līguma noteikumus;</w:t>
      </w:r>
    </w:p>
    <w:p w14:paraId="600D8A70"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contextualSpacing/>
        <w:jc w:val="both"/>
        <w:textAlignment w:val="baseline"/>
      </w:pPr>
      <w:r w:rsidRPr="006C5EC3">
        <w:t xml:space="preserve">Līdzfinansētājs, pārbaudot iesniegtos izdevumus attaisnojuma dokumentus, ir </w:t>
      </w:r>
      <w:r w:rsidRPr="006C5EC3">
        <w:lastRenderedPageBreak/>
        <w:t xml:space="preserve">konstatējis </w:t>
      </w:r>
      <w:proofErr w:type="spellStart"/>
      <w:r w:rsidRPr="006C5EC3">
        <w:t>krāpniecības</w:t>
      </w:r>
      <w:proofErr w:type="spellEnd"/>
      <w:r w:rsidRPr="006C5EC3">
        <w:t xml:space="preserve"> pazīmes;</w:t>
      </w:r>
    </w:p>
    <w:p w14:paraId="0284D59D"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contextualSpacing/>
        <w:jc w:val="both"/>
        <w:textAlignment w:val="baseline"/>
      </w:pPr>
      <w:r w:rsidRPr="006C5EC3">
        <w:t>Līdzfinansētājs konstatē, ka Finansējuma saņēmēja atskaitēs sniegtais saņemtā atbalsta izlietojums nav attiecināms iesniegumā noteiktajām aktivitātēm;</w:t>
      </w:r>
    </w:p>
    <w:p w14:paraId="3D03A33B"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contextualSpacing/>
        <w:jc w:val="both"/>
        <w:textAlignment w:val="baseline"/>
      </w:pPr>
      <w:r w:rsidRPr="006C5EC3">
        <w:t>iesniegtajiem dokumentiem trūkst normatīvajos aktos noteiktā juridiskā spēka.</w:t>
      </w:r>
    </w:p>
    <w:p w14:paraId="4F99D4F1"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contextualSpacing/>
        <w:jc w:val="both"/>
        <w:textAlignment w:val="baseline"/>
      </w:pPr>
      <w:r w:rsidRPr="006C5EC3">
        <w:t>Visus pasākuma īstenošanas laikā konstatētos neattiecināmos izdevumus vai sadārdzinājuma izmaksas Finansējuma saņēmējs sedz no saviem līdzekļiem.</w:t>
      </w:r>
    </w:p>
    <w:p w14:paraId="5B8B0F78" w14:textId="77777777" w:rsidR="00504C5A" w:rsidRPr="006C5EC3" w:rsidRDefault="00504C5A" w:rsidP="008E25D9">
      <w:pPr>
        <w:shd w:val="clear" w:color="auto" w:fill="FFFFFF"/>
        <w:overflowPunct w:val="0"/>
        <w:autoSpaceDE w:val="0"/>
        <w:autoSpaceDN w:val="0"/>
        <w:adjustRightInd w:val="0"/>
        <w:jc w:val="both"/>
        <w:textAlignment w:val="baseline"/>
      </w:pPr>
    </w:p>
    <w:p w14:paraId="00DD5A58" w14:textId="77777777" w:rsidR="00504C5A" w:rsidRPr="006C5EC3" w:rsidRDefault="00504C5A" w:rsidP="008E25D9">
      <w:pPr>
        <w:widowControl w:val="0"/>
        <w:numPr>
          <w:ilvl w:val="0"/>
          <w:numId w:val="6"/>
        </w:numPr>
        <w:shd w:val="clear" w:color="auto" w:fill="FFFFFF"/>
        <w:overflowPunct w:val="0"/>
        <w:autoSpaceDE w:val="0"/>
        <w:autoSpaceDN w:val="0"/>
        <w:adjustRightInd w:val="0"/>
        <w:spacing w:after="120"/>
        <w:ind w:left="426" w:hanging="426"/>
        <w:contextualSpacing/>
        <w:jc w:val="center"/>
        <w:textAlignment w:val="baseline"/>
        <w:rPr>
          <w:b/>
        </w:rPr>
      </w:pPr>
      <w:r w:rsidRPr="006C5EC3">
        <w:rPr>
          <w:b/>
          <w:bCs/>
        </w:rPr>
        <w:t>PUŠU SAISTĪBAS</w:t>
      </w:r>
    </w:p>
    <w:p w14:paraId="46DF9D16"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rPr>
          <w:bCs/>
        </w:rPr>
        <w:t xml:space="preserve">Finansējuma saņēmējs </w:t>
      </w:r>
      <w:r w:rsidRPr="006C5EC3">
        <w:t>apņemas:</w:t>
      </w:r>
    </w:p>
    <w:p w14:paraId="0B9A3AE6"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jc w:val="both"/>
        <w:textAlignment w:val="baseline"/>
      </w:pPr>
      <w:r w:rsidRPr="006C5EC3">
        <w:t xml:space="preserve">kvalitatīvi un noteiktajā laikā īstenot Pasākumu atbilstoši </w:t>
      </w:r>
      <w:r w:rsidRPr="006C5EC3">
        <w:rPr>
          <w:bCs/>
        </w:rPr>
        <w:t>iesniegumam par līdzfinansējuma piešķiršanu</w:t>
      </w:r>
      <w:r w:rsidRPr="006C5EC3">
        <w:t>;</w:t>
      </w:r>
    </w:p>
    <w:p w14:paraId="36D249B2"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jc w:val="both"/>
        <w:textAlignment w:val="baseline"/>
      </w:pPr>
      <w:r w:rsidRPr="006C5EC3">
        <w:t>atbildēt par Publisko iepirkumu likuma 7. panta pirmās daļas un Ministru kabineta 2017. gada 28. februāra noteikumu Nr. 104 „Noteikumi par iepirkuma procedūru un tās piemērošanas kārtību pasūtītāja finansētiem projektiem” ievērošanu;</w:t>
      </w:r>
    </w:p>
    <w:p w14:paraId="3C61F7B9"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jc w:val="both"/>
        <w:textAlignment w:val="baseline"/>
      </w:pPr>
      <w:r w:rsidRPr="006C5EC3">
        <w:t>īstenojot pasākumu, ievērot tā atbilstību Latvijas Republikas spēkā esošajiem normatīvajiem aktiem un Līdzfinansētāja prasībām;</w:t>
      </w:r>
    </w:p>
    <w:p w14:paraId="02EF9F07"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jc w:val="both"/>
        <w:textAlignment w:val="baseline"/>
      </w:pPr>
      <w:r w:rsidRPr="006C5EC3">
        <w:t>nodrošināt Līguma izpildi ar nepieciešamajiem resursiem;</w:t>
      </w:r>
    </w:p>
    <w:p w14:paraId="3DB48797"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9"/>
        <w:jc w:val="both"/>
        <w:textAlignment w:val="baseline"/>
      </w:pPr>
      <w:r w:rsidRPr="006C5EC3">
        <w:t xml:space="preserve">izlietot līdzfinansējumu tikai Pasākuma īstenošanai atbilstoši iesniegumam par līdzfinansējuma piešķiršanu; </w:t>
      </w:r>
    </w:p>
    <w:p w14:paraId="51C2809A"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9"/>
        <w:jc w:val="both"/>
        <w:textAlignment w:val="baseline"/>
      </w:pPr>
      <w:r w:rsidRPr="006C5EC3">
        <w:t>bez iepriekšējās rakstiskas saskaņošanas ar Līdzfinansētāju neveikt izmaiņas Pasākuma aktivitātēs, īstenošanas termiņos, budžetā;</w:t>
      </w:r>
    </w:p>
    <w:p w14:paraId="2DCC6F22" w14:textId="698B984C" w:rsidR="00504C5A" w:rsidRPr="006C5EC3" w:rsidRDefault="00504C5A" w:rsidP="008E25D9">
      <w:pPr>
        <w:widowControl w:val="0"/>
        <w:numPr>
          <w:ilvl w:val="2"/>
          <w:numId w:val="6"/>
        </w:numPr>
        <w:shd w:val="clear" w:color="auto" w:fill="FFFFFF"/>
        <w:overflowPunct w:val="0"/>
        <w:autoSpaceDE w:val="0"/>
        <w:autoSpaceDN w:val="0"/>
        <w:adjustRightInd w:val="0"/>
        <w:ind w:left="1134" w:hanging="709"/>
        <w:jc w:val="both"/>
        <w:textAlignment w:val="baseline"/>
      </w:pPr>
      <w:r w:rsidRPr="006C5EC3">
        <w:t xml:space="preserve">Pasākuma īstenošanai nodrošināt atsevišķu norēķinu kontu bankā, uz kuru tiek pārskaitīti visi ar Pasākuma īstenošanu saistītie līdzekļi, un ar Pasākuma īstenošanu saistītos finanšu darījumus veikt tikai bezskaidras naudas norēķinu veidā, kas ir pamatoti ar izdevumus pamatojošiem dokumentiem atbilstoši Latvijas Republikas normatīvo aktu prasībām; </w:t>
      </w:r>
    </w:p>
    <w:p w14:paraId="16D0475E"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9"/>
        <w:jc w:val="both"/>
        <w:textAlignment w:val="baseline"/>
      </w:pPr>
      <w:r w:rsidRPr="006C5EC3">
        <w:t xml:space="preserve">nodrošināt, </w:t>
      </w:r>
      <w:r w:rsidRPr="006C5EC3">
        <w:rPr>
          <w:shd w:val="clear" w:color="auto" w:fill="FFFFFF"/>
        </w:rPr>
        <w:t>ka visas ar Pasākuma īstenošanu saistītās izmaksas ir apmaksātas un pakalpojumi ir sniegti Līguma darbības termiņā, ir uzskaitītas Finansējuma saņēmēja grāmatvedības uzskaitē, ir identificējamas, nodalītas no pārējām izmaksām un pārbaudāmas, un tās apliecina attiecīgu attaisnojuma dokumentu oriģināli;</w:t>
      </w:r>
    </w:p>
    <w:p w14:paraId="4F4E96B9" w14:textId="36EA4EB3" w:rsidR="00504C5A" w:rsidRPr="006C5EC3" w:rsidRDefault="00504C5A" w:rsidP="008E25D9">
      <w:pPr>
        <w:widowControl w:val="0"/>
        <w:numPr>
          <w:ilvl w:val="2"/>
          <w:numId w:val="6"/>
        </w:numPr>
        <w:shd w:val="clear" w:color="auto" w:fill="FFFFFF"/>
        <w:overflowPunct w:val="0"/>
        <w:autoSpaceDE w:val="0"/>
        <w:autoSpaceDN w:val="0"/>
        <w:adjustRightInd w:val="0"/>
        <w:ind w:left="1134" w:hanging="709"/>
        <w:jc w:val="both"/>
        <w:textAlignment w:val="baseline"/>
      </w:pPr>
      <w:r w:rsidRPr="006C5EC3">
        <w:t>nekavējoties informēt par šķēršļiem, kas varētu ietekmēt Pasākuma kvalitāti vai izpildi atbilstoši Līguma noteikumiem;</w:t>
      </w:r>
    </w:p>
    <w:p w14:paraId="3154F370"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jc w:val="both"/>
        <w:textAlignment w:val="baseline"/>
      </w:pPr>
      <w:r w:rsidRPr="006C5EC3">
        <w:t>nodrošināt Pasākuma darbību un aktivitāšu pamatojošu dokumentu oriģinālu saglabāšanu visā Pasākuma īstenošanas laikā un piecus gadus pēc Pasākuma īstenošanas beigām;</w:t>
      </w:r>
    </w:p>
    <w:p w14:paraId="230BE868" w14:textId="65E1B6B1" w:rsidR="00504C5A" w:rsidRPr="006C5EC3" w:rsidRDefault="00504C5A" w:rsidP="008E25D9">
      <w:pPr>
        <w:widowControl w:val="0"/>
        <w:numPr>
          <w:ilvl w:val="2"/>
          <w:numId w:val="6"/>
        </w:numPr>
        <w:shd w:val="clear" w:color="auto" w:fill="FFFFFF"/>
        <w:overflowPunct w:val="0"/>
        <w:autoSpaceDE w:val="0"/>
        <w:autoSpaceDN w:val="0"/>
        <w:adjustRightInd w:val="0"/>
        <w:ind w:left="1134" w:hanging="708"/>
        <w:jc w:val="both"/>
        <w:textAlignment w:val="baseline"/>
      </w:pPr>
      <w:r w:rsidRPr="006C5EC3">
        <w:t>nodrošināt visus nodokļu maksājumus, kas saistīti ar Pasākuma finansējuma saņemšanu un izlietošanu; kā arī nodrošināt Valsts ieņēmumu dienesta administrēto nodokļu parādu un valsts sociālās apdrošināšanas obligāto iemaksu parādu, kas kopsummā pārsniedz 150</w:t>
      </w:r>
      <w:r w:rsidR="0055769B" w:rsidRPr="006C5EC3">
        <w:t xml:space="preserve"> </w:t>
      </w:r>
      <w:proofErr w:type="spellStart"/>
      <w:r w:rsidR="0055769B" w:rsidRPr="006C5EC3">
        <w:rPr>
          <w:i/>
          <w:iCs/>
        </w:rPr>
        <w:t>euro</w:t>
      </w:r>
      <w:proofErr w:type="spellEnd"/>
      <w:r w:rsidRPr="006C5EC3">
        <w:t xml:space="preserve"> (viens simts piecdesmit </w:t>
      </w:r>
      <w:proofErr w:type="spellStart"/>
      <w:r w:rsidRPr="006C5EC3">
        <w:rPr>
          <w:i/>
        </w:rPr>
        <w:t>euro</w:t>
      </w:r>
      <w:proofErr w:type="spellEnd"/>
      <w:r w:rsidRPr="006C5EC3">
        <w:t>), neesamību gan Līguma slēgšanas brīdī, gan visā Līguma darbības laikā;</w:t>
      </w:r>
    </w:p>
    <w:p w14:paraId="1ADF93A8" w14:textId="77777777" w:rsidR="00504C5A" w:rsidRPr="006C5EC3" w:rsidRDefault="00504C5A" w:rsidP="008E25D9">
      <w:pPr>
        <w:widowControl w:val="0"/>
        <w:numPr>
          <w:ilvl w:val="2"/>
          <w:numId w:val="6"/>
        </w:numPr>
        <w:shd w:val="clear" w:color="auto" w:fill="FFFFFF"/>
        <w:overflowPunct w:val="0"/>
        <w:autoSpaceDE w:val="0"/>
        <w:autoSpaceDN w:val="0"/>
        <w:adjustRightInd w:val="0"/>
        <w:ind w:left="1134" w:hanging="709"/>
        <w:jc w:val="both"/>
        <w:textAlignment w:val="baseline"/>
      </w:pPr>
      <w:r w:rsidRPr="006C5EC3">
        <w:t xml:space="preserve">kompensēt zaudējumus, kas </w:t>
      </w:r>
      <w:r w:rsidRPr="006C5EC3">
        <w:rPr>
          <w:bCs/>
        </w:rPr>
        <w:t xml:space="preserve">Līdzfinansētājam </w:t>
      </w:r>
      <w:r w:rsidRPr="006C5EC3">
        <w:t xml:space="preserve">radušies </w:t>
      </w:r>
      <w:r w:rsidRPr="006C5EC3">
        <w:rPr>
          <w:bCs/>
        </w:rPr>
        <w:t xml:space="preserve">Finansējuma saņēmēja </w:t>
      </w:r>
      <w:r w:rsidRPr="006C5EC3">
        <w:t xml:space="preserve">vai viņa iesaistītās trešās personas vainas vai neuzmanības dēļ 10 (desmit) darba dienu laikā no </w:t>
      </w:r>
      <w:smartTag w:uri="schemas-tilde-lv/tildestengine" w:element="veidnes">
        <w:smartTagPr>
          <w:attr w:name="text" w:val="pretenzijas"/>
          <w:attr w:name="id" w:val="-1"/>
          <w:attr w:name="baseform" w:val="pretenzij|a"/>
        </w:smartTagPr>
        <w:r w:rsidRPr="006C5EC3">
          <w:t>pretenzijas</w:t>
        </w:r>
      </w:smartTag>
      <w:r w:rsidRPr="006C5EC3">
        <w:t xml:space="preserve"> nosūtīšanas dienas;</w:t>
      </w:r>
    </w:p>
    <w:p w14:paraId="21101370" w14:textId="79C0A750" w:rsidR="00504C5A" w:rsidRPr="006C5EC3" w:rsidRDefault="00274313" w:rsidP="00E514BF">
      <w:pPr>
        <w:widowControl w:val="0"/>
        <w:numPr>
          <w:ilvl w:val="2"/>
          <w:numId w:val="6"/>
        </w:numPr>
        <w:shd w:val="clear" w:color="auto" w:fill="FFFFFF"/>
        <w:overflowPunct w:val="0"/>
        <w:autoSpaceDE w:val="0"/>
        <w:autoSpaceDN w:val="0"/>
        <w:adjustRightInd w:val="0"/>
        <w:ind w:left="1145"/>
        <w:jc w:val="both"/>
        <w:textAlignment w:val="baseline"/>
      </w:pPr>
      <w:r w:rsidRPr="006C5EC3">
        <w:t>p</w:t>
      </w:r>
      <w:r w:rsidR="00504C5A" w:rsidRPr="006C5EC3">
        <w:t xml:space="preserve">ēc Pasākuma īstenošanas </w:t>
      </w:r>
      <w:r w:rsidR="00E35D1B" w:rsidRPr="006C5EC3">
        <w:t xml:space="preserve">atbilstoši noteikumu 34., 35., un 36. punktos noteiktajai kārtībai </w:t>
      </w:r>
      <w:r w:rsidRPr="006C5EC3">
        <w:t>iesniegt nepieciešamo dokumentāciju</w:t>
      </w:r>
      <w:r w:rsidR="00E35D1B" w:rsidRPr="006C5EC3">
        <w:t>.</w:t>
      </w:r>
    </w:p>
    <w:p w14:paraId="569D6B01"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contextualSpacing/>
        <w:jc w:val="both"/>
        <w:textAlignment w:val="baseline"/>
      </w:pPr>
      <w:r w:rsidRPr="006C5EC3">
        <w:t>Finansējuma saņēmējam nav tiesības Līdzfinansētāja līdzfinansējumu noguldīt depozītā.</w:t>
      </w:r>
    </w:p>
    <w:p w14:paraId="701EF54E"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contextualSpacing/>
        <w:jc w:val="both"/>
        <w:textAlignment w:val="baseline"/>
      </w:pPr>
      <w:r w:rsidRPr="006C5EC3">
        <w:t>Līguma darbības termiņā radušās izmaksas uzskatāmas par attiecināmām, ja tās veiktas atbilstoši normatīvo aktu un Līguma prasībām.</w:t>
      </w:r>
    </w:p>
    <w:p w14:paraId="498302CF" w14:textId="3A84A35D" w:rsidR="00504C5A" w:rsidRPr="006C5EC3" w:rsidRDefault="00504C5A" w:rsidP="006B7388">
      <w:pPr>
        <w:widowControl w:val="0"/>
        <w:numPr>
          <w:ilvl w:val="1"/>
          <w:numId w:val="6"/>
        </w:numPr>
        <w:shd w:val="clear" w:color="auto" w:fill="FFFFFF"/>
        <w:overflowPunct w:val="0"/>
        <w:autoSpaceDE w:val="0"/>
        <w:autoSpaceDN w:val="0"/>
        <w:adjustRightInd w:val="0"/>
        <w:ind w:left="426" w:hanging="426"/>
        <w:jc w:val="both"/>
        <w:textAlignment w:val="baseline"/>
      </w:pPr>
      <w:r w:rsidRPr="006C5EC3">
        <w:rPr>
          <w:bCs/>
        </w:rPr>
        <w:t>Līdzfinansētāj</w:t>
      </w:r>
      <w:r w:rsidR="00B90A53" w:rsidRPr="006C5EC3">
        <w:t xml:space="preserve">s apņemas </w:t>
      </w:r>
      <w:r w:rsidRPr="006C5EC3">
        <w:t xml:space="preserve">veikt Līgumā paredzētos maksājumus, ja ir izpildītas Līgumā minētās </w:t>
      </w:r>
      <w:r w:rsidRPr="006C5EC3">
        <w:rPr>
          <w:bCs/>
        </w:rPr>
        <w:t xml:space="preserve">Finansējuma saņēmēja </w:t>
      </w:r>
      <w:r w:rsidRPr="006C5EC3">
        <w:t>saistības;</w:t>
      </w:r>
    </w:p>
    <w:p w14:paraId="6E5A44AD" w14:textId="1063CE49"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t xml:space="preserve">Ja nav iespējams pārliecināties par Finansējuma saņēmēja uzņemto saistību izpildi saskaņā ar Līgumu, Līdzfinansētājam ir tiesības rakstiski pieprasīt, lai Finansējuma saņēmējs piecu darba </w:t>
      </w:r>
      <w:r w:rsidRPr="006C5EC3">
        <w:lastRenderedPageBreak/>
        <w:t xml:space="preserve">dienu laikā iesniedz papildu informāciju Pasākuma īstenošanas atskaites pārbaudei. </w:t>
      </w:r>
    </w:p>
    <w:p w14:paraId="1809A34D"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t>Ja Līdzfinansētājs Pasākuma īstenošanas gaitā konstatē neatbilstību Līguma noteikumiem, Līdzfinansētājs sastāda aktu, ar ko trīs darba dienu laikā iepazīstina Finansējuma saņēmēju. Pēc Finansējuma saņēmēja rakstveida paskaidrojuma saņemšanas Līdzfinansētājs lemj par līdzfinansējuma piešķiršanu.</w:t>
      </w:r>
    </w:p>
    <w:p w14:paraId="2740E1AC" w14:textId="15BBFE2A" w:rsidR="00504C5A" w:rsidRPr="006C5EC3" w:rsidRDefault="00504C5A" w:rsidP="006B7388">
      <w:pPr>
        <w:widowControl w:val="0"/>
        <w:numPr>
          <w:ilvl w:val="1"/>
          <w:numId w:val="6"/>
        </w:numPr>
        <w:shd w:val="clear" w:color="auto" w:fill="FFFFFF"/>
        <w:overflowPunct w:val="0"/>
        <w:autoSpaceDE w:val="0"/>
        <w:autoSpaceDN w:val="0"/>
        <w:adjustRightInd w:val="0"/>
        <w:ind w:left="426" w:hanging="426"/>
        <w:jc w:val="both"/>
        <w:textAlignment w:val="baseline"/>
      </w:pPr>
      <w:r w:rsidRPr="006C5EC3">
        <w:t>Līdzfinansētājam ir tiesības</w:t>
      </w:r>
      <w:r w:rsidR="00313D01" w:rsidRPr="006C5EC3">
        <w:t xml:space="preserve"> </w:t>
      </w:r>
      <w:r w:rsidRPr="006C5EC3">
        <w:t>veikt Finansējuma saņēmēja darbību un aktivitāšu norises un ar Pasākuma īstenošanu saistīto dokumentu, tai skaitā pieprasīt Pasākuma īstenošanai nodrošinātā norēķinu konta izdrukas, pārbaudes visā Pasākuma īstenošanas laikā un piecus gadus pēc pasākuma īstenošanas beigām</w:t>
      </w:r>
      <w:r w:rsidR="006B7388" w:rsidRPr="006C5EC3">
        <w:t>.</w:t>
      </w:r>
    </w:p>
    <w:p w14:paraId="4A429295" w14:textId="77777777" w:rsidR="00504C5A" w:rsidRPr="006C5EC3" w:rsidRDefault="00504C5A" w:rsidP="008E25D9">
      <w:pPr>
        <w:shd w:val="clear" w:color="auto" w:fill="FFFFFF"/>
        <w:overflowPunct w:val="0"/>
        <w:autoSpaceDE w:val="0"/>
        <w:autoSpaceDN w:val="0"/>
        <w:adjustRightInd w:val="0"/>
        <w:jc w:val="both"/>
        <w:textAlignment w:val="baseline"/>
      </w:pPr>
    </w:p>
    <w:p w14:paraId="76FE48C0" w14:textId="77777777" w:rsidR="00504C5A" w:rsidRPr="006C5EC3" w:rsidRDefault="00504C5A" w:rsidP="008E25D9">
      <w:pPr>
        <w:widowControl w:val="0"/>
        <w:numPr>
          <w:ilvl w:val="0"/>
          <w:numId w:val="6"/>
        </w:numPr>
        <w:shd w:val="clear" w:color="auto" w:fill="FFFFFF"/>
        <w:overflowPunct w:val="0"/>
        <w:autoSpaceDE w:val="0"/>
        <w:autoSpaceDN w:val="0"/>
        <w:adjustRightInd w:val="0"/>
        <w:spacing w:after="120"/>
        <w:ind w:hanging="357"/>
        <w:jc w:val="center"/>
        <w:textAlignment w:val="baseline"/>
      </w:pPr>
      <w:r w:rsidRPr="006C5EC3">
        <w:rPr>
          <w:b/>
          <w:bCs/>
        </w:rPr>
        <w:t>PUŠU ATBILDĪBA UN STRĪDU RISINĀŠANA</w:t>
      </w:r>
    </w:p>
    <w:p w14:paraId="1439D9CD" w14:textId="77777777"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t>Par līgumsaistību neizpildi vai nepilnīgu izpildi Puses ir atbildīgas saskaņā ar spēkā esošajiem normatīvajiem aktiem un Līguma noteikumiem.</w:t>
      </w:r>
    </w:p>
    <w:p w14:paraId="0A653E41" w14:textId="5F60F464"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t xml:space="preserve">Ja Finansējuma saņēmējs nepienācīgi pilda </w:t>
      </w:r>
      <w:r w:rsidRPr="006C5EC3">
        <w:rPr>
          <w:noProof/>
        </w:rPr>
        <w:t>Līgumā paredzētās saistības</w:t>
      </w:r>
      <w:r w:rsidRPr="006C5EC3">
        <w:t>, Līdzfinansētājam ir tiesības aprēķināt Finansējuma saņēmējam līgumsodu 0,5 % (</w:t>
      </w:r>
      <w:r w:rsidR="0055769B" w:rsidRPr="006C5EC3">
        <w:t>piecas desmitdaļas procenta</w:t>
      </w:r>
      <w:r w:rsidRPr="006C5EC3">
        <w:t>) apmērā no Līguma 2.1. </w:t>
      </w:r>
      <w:r w:rsidR="0055769B" w:rsidRPr="006C5EC3">
        <w:t>apakš</w:t>
      </w:r>
      <w:r w:rsidRPr="006C5EC3">
        <w:t>punktā noteiktās līdzfinansējuma summas par katru pārkāpuma dienu, bet ne vairāk kā 10 % (desmit procentus) no Līguma 2.1. </w:t>
      </w:r>
      <w:r w:rsidR="0055769B" w:rsidRPr="006C5EC3">
        <w:t>apakš</w:t>
      </w:r>
      <w:r w:rsidRPr="006C5EC3">
        <w:t>punktā noteiktās līdzfinansējuma summas, ko Līdzfinansētājs ir tiesīgs arī ieturēt, veicot norēķinus.</w:t>
      </w:r>
    </w:p>
    <w:p w14:paraId="6912009A" w14:textId="77777777"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t>Līgumsoda samaksa neatbrīvo Puses no saistību pienācīgas izpildes.</w:t>
      </w:r>
    </w:p>
    <w:p w14:paraId="72AE0E9A" w14:textId="77777777" w:rsidR="00504C5A" w:rsidRPr="006C5EC3" w:rsidRDefault="00504C5A" w:rsidP="008E25D9">
      <w:pPr>
        <w:widowControl w:val="0"/>
        <w:numPr>
          <w:ilvl w:val="1"/>
          <w:numId w:val="6"/>
        </w:numPr>
        <w:shd w:val="clear" w:color="auto" w:fill="FFFFFF"/>
        <w:tabs>
          <w:tab w:val="left" w:pos="0"/>
        </w:tabs>
        <w:overflowPunct w:val="0"/>
        <w:autoSpaceDE w:val="0"/>
        <w:autoSpaceDN w:val="0"/>
        <w:adjustRightInd w:val="0"/>
        <w:ind w:left="426" w:hanging="426"/>
        <w:jc w:val="both"/>
        <w:textAlignment w:val="baseline"/>
      </w:pPr>
      <w:r w:rsidRPr="006C5EC3">
        <w:rPr>
          <w:noProof/>
        </w:rPr>
        <w:t>Puses apņemas neizpaust trešajām personām informāciju, kas saistīta ar Līgumu un</w:t>
      </w:r>
      <w:r w:rsidRPr="006C5EC3">
        <w:t xml:space="preserve"> </w:t>
      </w:r>
      <w:r w:rsidRPr="006C5EC3">
        <w:rPr>
          <w:noProof/>
        </w:rPr>
        <w:t xml:space="preserve">ko tās saņēmušas Līguma izpildes laikā no otras Puses, izņemot </w:t>
      </w:r>
      <w:r w:rsidRPr="006C5EC3">
        <w:t>gadījumus, kad informācijas izpaušanu pieprasa piemērojamie normatīvie akti.</w:t>
      </w:r>
    </w:p>
    <w:p w14:paraId="1A73110D" w14:textId="77777777" w:rsidR="00504C5A" w:rsidRPr="006C5EC3" w:rsidRDefault="00504C5A" w:rsidP="008E25D9">
      <w:pPr>
        <w:widowControl w:val="0"/>
        <w:numPr>
          <w:ilvl w:val="1"/>
          <w:numId w:val="6"/>
        </w:numPr>
        <w:shd w:val="clear" w:color="auto" w:fill="FFFFFF"/>
        <w:tabs>
          <w:tab w:val="left" w:pos="0"/>
        </w:tabs>
        <w:overflowPunct w:val="0"/>
        <w:autoSpaceDE w:val="0"/>
        <w:autoSpaceDN w:val="0"/>
        <w:adjustRightInd w:val="0"/>
        <w:ind w:left="426" w:hanging="426"/>
        <w:jc w:val="both"/>
        <w:textAlignment w:val="baseline"/>
      </w:pPr>
      <w:r w:rsidRPr="006C5EC3">
        <w:t>Līguma ietvaros saņemtos fizisko personu datus Finansējuma saņēmējs izmanto un uzglabā tikai saskaņā ar fizisko personu datu aizsardzību regulējošo normatīvo aktu prasībām un no Līguma izrietošo saistību pienācīgai izpildei, kā arī nodrošina, ka Finansējuma saņēmēja darbinieki, kuri ir iesaistīti personas datu apstrādē, ir apņēmušies ievērot fizisko personu datu aizsardzību regulējošo normatīvo aktu prasības, pildot amata pienākumus un arī pēc darba tiesisko attiecību izbeigšanas. Finansējuma saņēmējs apņemas informēt Līdzfinansētāju par jebkuru trešo personu pieprasījumu izsniegt personas datus, kā arī neizsniegt tos bez saskaņošanas ar Līdzfinansētāju, un pēc Pasākuma īstenošanas beigām iznīcināt dokumentus, kas satur fizisko personu datus, atbilstoši normatīvo aktu prasībām.</w:t>
      </w:r>
    </w:p>
    <w:p w14:paraId="4B61D0CD" w14:textId="77777777" w:rsidR="00504C5A" w:rsidRPr="006C5EC3" w:rsidRDefault="00504C5A" w:rsidP="008E25D9">
      <w:pPr>
        <w:widowControl w:val="0"/>
        <w:numPr>
          <w:ilvl w:val="1"/>
          <w:numId w:val="6"/>
        </w:numPr>
        <w:shd w:val="clear" w:color="auto" w:fill="FFFFFF"/>
        <w:tabs>
          <w:tab w:val="left" w:pos="0"/>
        </w:tabs>
        <w:overflowPunct w:val="0"/>
        <w:autoSpaceDE w:val="0"/>
        <w:autoSpaceDN w:val="0"/>
        <w:adjustRightInd w:val="0"/>
        <w:ind w:left="426" w:hanging="426"/>
        <w:jc w:val="both"/>
        <w:textAlignment w:val="baseline"/>
      </w:pPr>
      <w:r w:rsidRPr="006C5EC3">
        <w:t>Visus ar Līgumu saistītos strīdus un domstarpības Puses risina savstarpēju pārrunu ceļā. Ja nav panākta vienošanās pārrunu ceļā, strīdus jautājumi tiek izskatīti saskaņā ar Latvijas Republikā spēkā esošajiem normatīvajiem aktiem.</w:t>
      </w:r>
    </w:p>
    <w:p w14:paraId="02942157" w14:textId="77777777" w:rsidR="00504C5A" w:rsidRPr="006C5EC3" w:rsidRDefault="00504C5A" w:rsidP="008E25D9">
      <w:pPr>
        <w:shd w:val="clear" w:color="auto" w:fill="FFFFFF"/>
        <w:tabs>
          <w:tab w:val="left" w:pos="446"/>
        </w:tabs>
        <w:overflowPunct w:val="0"/>
        <w:autoSpaceDE w:val="0"/>
        <w:autoSpaceDN w:val="0"/>
        <w:adjustRightInd w:val="0"/>
        <w:ind w:left="10"/>
        <w:jc w:val="both"/>
        <w:textAlignment w:val="baseline"/>
      </w:pPr>
    </w:p>
    <w:p w14:paraId="07CFCA6B" w14:textId="77777777" w:rsidR="00504C5A" w:rsidRPr="006C5EC3" w:rsidRDefault="00504C5A" w:rsidP="008E25D9">
      <w:pPr>
        <w:widowControl w:val="0"/>
        <w:numPr>
          <w:ilvl w:val="0"/>
          <w:numId w:val="6"/>
        </w:numPr>
        <w:shd w:val="clear" w:color="auto" w:fill="FFFFFF"/>
        <w:overflowPunct w:val="0"/>
        <w:autoSpaceDE w:val="0"/>
        <w:autoSpaceDN w:val="0"/>
        <w:adjustRightInd w:val="0"/>
        <w:spacing w:after="120"/>
        <w:ind w:hanging="357"/>
        <w:jc w:val="center"/>
        <w:textAlignment w:val="baseline"/>
      </w:pPr>
      <w:r w:rsidRPr="006C5EC3">
        <w:rPr>
          <w:b/>
          <w:bCs/>
        </w:rPr>
        <w:t>LĪGUMA DARBĪBAS LAIKS, GROZĪŠANAS UN IZBEIGŠANAS KĀRTĪBA</w:t>
      </w:r>
    </w:p>
    <w:p w14:paraId="49952D1C" w14:textId="77777777"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t>Līgums stājas spēkā tā parakstīšanas dienā un ir spēkā līdz Pušu saistību izpildei vai tā izbeigšanai Līgumā noteiktajā kārtībā.</w:t>
      </w:r>
    </w:p>
    <w:p w14:paraId="7AF06B84" w14:textId="77777777"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t xml:space="preserve">Līgumu var grozīt vai izbeigt pirms tajā noteikto saistību izpildes, Pusēm vienojoties </w:t>
      </w:r>
      <w:proofErr w:type="spellStart"/>
      <w:r w:rsidRPr="006C5EC3">
        <w:t>rakstveidā</w:t>
      </w:r>
      <w:proofErr w:type="spellEnd"/>
      <w:r w:rsidRPr="006C5EC3">
        <w:t>, saskaņā ar Līgumu un Latvijas Republikā spēkā esošajiem normatīvajiem aktiem.</w:t>
      </w:r>
    </w:p>
    <w:p w14:paraId="7459AE7F" w14:textId="77777777"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t>Neviena no Pusēm neatbild par Līgumā noteikto saistību neizpildīšanu, ja tas noticis</w:t>
      </w:r>
      <w:r w:rsidRPr="006C5EC3">
        <w:br/>
        <w:t>nepārvaramas varas rezultātā, piemēram, dabas katastrofas, sociālie konflikti, kā arī jaunu normatīvo aktu ieviešana, kas aizliedz Līgumā paredzēto darbību.</w:t>
      </w:r>
    </w:p>
    <w:p w14:paraId="2F882E9B" w14:textId="77777777"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t>Katra no Pusēm trīs dienu laikā informē otru Pusi par augstāk minētās</w:t>
      </w:r>
      <w:r w:rsidRPr="006C5EC3">
        <w:br/>
        <w:t>nepārvaramas varas iestāšanos. Puses savstarpēji vienojas par Līgumā noteikto termiņu</w:t>
      </w:r>
      <w:r w:rsidRPr="006C5EC3">
        <w:br/>
        <w:t>pagarināšanu vai Līguma izbeigšanu.</w:t>
      </w:r>
    </w:p>
    <w:p w14:paraId="1670BC83" w14:textId="77777777"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t>Finansējuma saņēmējam ir tiesības vienpusēji atkāpties un izbeigt Līgumu pirms tajā noteikto saistību izpildes, ja Līdzfinansētājs nepamatoti nav samaksājis Līguma 2.1. apakšpunktā noteikto līdzfinansējumu.</w:t>
      </w:r>
      <w:r w:rsidRPr="006C5EC3">
        <w:rPr>
          <w:bCs/>
        </w:rPr>
        <w:t xml:space="preserve"> </w:t>
      </w:r>
    </w:p>
    <w:p w14:paraId="7DFCBD03" w14:textId="77777777" w:rsidR="00504C5A" w:rsidRPr="006C5EC3" w:rsidRDefault="00504C5A" w:rsidP="008E25D9">
      <w:pPr>
        <w:widowControl w:val="0"/>
        <w:numPr>
          <w:ilvl w:val="1"/>
          <w:numId w:val="6"/>
        </w:numPr>
        <w:shd w:val="clear" w:color="auto" w:fill="FFFFFF"/>
        <w:tabs>
          <w:tab w:val="left" w:pos="426"/>
        </w:tabs>
        <w:overflowPunct w:val="0"/>
        <w:autoSpaceDE w:val="0"/>
        <w:autoSpaceDN w:val="0"/>
        <w:adjustRightInd w:val="0"/>
        <w:ind w:left="426" w:hanging="426"/>
        <w:jc w:val="both"/>
        <w:textAlignment w:val="baseline"/>
      </w:pPr>
      <w:r w:rsidRPr="006C5EC3">
        <w:rPr>
          <w:bCs/>
        </w:rPr>
        <w:t xml:space="preserve">Līdzfinansētājam ir tiesības vienpusēji izbeigt Līgumu pirms tajā noteikto saistību izpildes, </w:t>
      </w:r>
      <w:r w:rsidRPr="006C5EC3">
        <w:rPr>
          <w:bCs/>
        </w:rPr>
        <w:lastRenderedPageBreak/>
        <w:t>nosūtot paziņojumu  un norādot izbeigšanas datumu:</w:t>
      </w:r>
    </w:p>
    <w:p w14:paraId="63EC0A9B" w14:textId="42100998" w:rsidR="00504C5A" w:rsidRPr="006C5EC3" w:rsidRDefault="00504C5A" w:rsidP="008E25D9">
      <w:pPr>
        <w:widowControl w:val="0"/>
        <w:numPr>
          <w:ilvl w:val="2"/>
          <w:numId w:val="6"/>
        </w:numPr>
        <w:shd w:val="clear" w:color="auto" w:fill="FFFFFF"/>
        <w:tabs>
          <w:tab w:val="left" w:pos="1134"/>
        </w:tabs>
        <w:overflowPunct w:val="0"/>
        <w:autoSpaceDE w:val="0"/>
        <w:autoSpaceDN w:val="0"/>
        <w:adjustRightInd w:val="0"/>
        <w:ind w:left="1134" w:hanging="708"/>
        <w:jc w:val="both"/>
        <w:textAlignment w:val="baseline"/>
      </w:pPr>
      <w:r w:rsidRPr="006C5EC3">
        <w:rPr>
          <w:bCs/>
        </w:rPr>
        <w:t xml:space="preserve">Jūrmalas </w:t>
      </w:r>
      <w:proofErr w:type="spellStart"/>
      <w:r w:rsidR="00313D01" w:rsidRPr="006C5EC3">
        <w:rPr>
          <w:bCs/>
        </w:rPr>
        <w:t>valsts</w:t>
      </w:r>
      <w:r w:rsidRPr="006C5EC3">
        <w:rPr>
          <w:bCs/>
        </w:rPr>
        <w:t>pilsētas</w:t>
      </w:r>
      <w:proofErr w:type="spellEnd"/>
      <w:r w:rsidRPr="006C5EC3">
        <w:rPr>
          <w:bCs/>
        </w:rPr>
        <w:t xml:space="preserve"> pašvaldības budžeta neizpildes gadījumā, iepriekš par to brīdinot Finansējuma saņēmēju;</w:t>
      </w:r>
    </w:p>
    <w:p w14:paraId="715FD983" w14:textId="77777777" w:rsidR="00504C5A" w:rsidRPr="006C5EC3" w:rsidRDefault="00504C5A" w:rsidP="008E25D9">
      <w:pPr>
        <w:widowControl w:val="0"/>
        <w:numPr>
          <w:ilvl w:val="2"/>
          <w:numId w:val="6"/>
        </w:numPr>
        <w:shd w:val="clear" w:color="auto" w:fill="FFFFFF"/>
        <w:tabs>
          <w:tab w:val="left" w:pos="1134"/>
        </w:tabs>
        <w:overflowPunct w:val="0"/>
        <w:autoSpaceDE w:val="0"/>
        <w:autoSpaceDN w:val="0"/>
        <w:adjustRightInd w:val="0"/>
        <w:ind w:left="1134" w:hanging="708"/>
        <w:jc w:val="both"/>
        <w:textAlignment w:val="baseline"/>
      </w:pPr>
      <w:r w:rsidRPr="006C5EC3">
        <w:rPr>
          <w:bCs/>
        </w:rPr>
        <w:t>ja Finansējuma saņēmējam pasludināts maksātnespējas process,</w:t>
      </w:r>
      <w:r w:rsidRPr="006C5EC3">
        <w:rPr>
          <w:bCs/>
          <w:iCs/>
        </w:rPr>
        <w:t xml:space="preserve"> tā darbība ir apturēta vai tas ir pakļauts līdzīga rakstura situācijai</w:t>
      </w:r>
      <w:r w:rsidRPr="006C5EC3">
        <w:rPr>
          <w:bCs/>
        </w:rPr>
        <w:t>;</w:t>
      </w:r>
    </w:p>
    <w:p w14:paraId="05286470" w14:textId="22D80377" w:rsidR="00504C5A" w:rsidRPr="006C5EC3" w:rsidRDefault="00504C5A" w:rsidP="008E25D9">
      <w:pPr>
        <w:widowControl w:val="0"/>
        <w:numPr>
          <w:ilvl w:val="2"/>
          <w:numId w:val="6"/>
        </w:numPr>
        <w:shd w:val="clear" w:color="auto" w:fill="FFFFFF"/>
        <w:tabs>
          <w:tab w:val="left" w:pos="1134"/>
        </w:tabs>
        <w:overflowPunct w:val="0"/>
        <w:autoSpaceDE w:val="0"/>
        <w:autoSpaceDN w:val="0"/>
        <w:adjustRightInd w:val="0"/>
        <w:ind w:left="1134" w:hanging="708"/>
        <w:jc w:val="both"/>
        <w:textAlignment w:val="baseline"/>
      </w:pPr>
      <w:r w:rsidRPr="006C5EC3">
        <w:rPr>
          <w:bCs/>
        </w:rPr>
        <w:t xml:space="preserve">ja Finansējuma saņēmējs </w:t>
      </w:r>
      <w:r w:rsidRPr="006C5EC3">
        <w:t xml:space="preserve">nepienācīgi pilda savas Līgumā noteiktās saistības un pēc </w:t>
      </w:r>
      <w:r w:rsidRPr="006C5EC3">
        <w:rPr>
          <w:bCs/>
        </w:rPr>
        <w:t xml:space="preserve">Līdzfinansētāja </w:t>
      </w:r>
      <w:r w:rsidRPr="006C5EC3">
        <w:t xml:space="preserve">brīdinājuma saņemšanas nav novērsis konstatēto Līgumā noteikto saistību neizpildi vai turpina tās nepildīt. Šādā gadījumā </w:t>
      </w:r>
      <w:r w:rsidRPr="006C5EC3">
        <w:rPr>
          <w:bCs/>
        </w:rPr>
        <w:t xml:space="preserve">Finansējuma saņēmējs </w:t>
      </w:r>
      <w:r w:rsidRPr="006C5EC3">
        <w:t xml:space="preserve">atlīdzina </w:t>
      </w:r>
      <w:r w:rsidRPr="006C5EC3">
        <w:rPr>
          <w:bCs/>
        </w:rPr>
        <w:t xml:space="preserve">Līdzfinansētājam </w:t>
      </w:r>
      <w:r w:rsidRPr="006C5EC3">
        <w:t>visus tiešos un netiešos zaudējumus, kā arī maksā līgumsodu 10 % (desmit procentu) apmērā no Līguma 2.1. </w:t>
      </w:r>
      <w:r w:rsidR="0055769B" w:rsidRPr="006C5EC3">
        <w:t>apakš</w:t>
      </w:r>
      <w:r w:rsidRPr="006C5EC3">
        <w:t>punktā minētās līdzfinansējuma summas 10 (desmit) darba dienu laikā pēc attiecīga paziņojuma saņemšanas.</w:t>
      </w:r>
    </w:p>
    <w:p w14:paraId="79A1DB40" w14:textId="77777777" w:rsidR="00504C5A" w:rsidRPr="006C5EC3" w:rsidRDefault="00504C5A" w:rsidP="008E25D9">
      <w:pPr>
        <w:shd w:val="clear" w:color="auto" w:fill="FFFFFF"/>
        <w:tabs>
          <w:tab w:val="left" w:pos="547"/>
        </w:tabs>
        <w:overflowPunct w:val="0"/>
        <w:autoSpaceDE w:val="0"/>
        <w:autoSpaceDN w:val="0"/>
        <w:adjustRightInd w:val="0"/>
        <w:ind w:left="10" w:right="-137"/>
        <w:textAlignment w:val="baseline"/>
      </w:pPr>
    </w:p>
    <w:p w14:paraId="516519CA" w14:textId="77777777" w:rsidR="00504C5A" w:rsidRPr="006C5EC3" w:rsidRDefault="00504C5A" w:rsidP="008E25D9">
      <w:pPr>
        <w:widowControl w:val="0"/>
        <w:numPr>
          <w:ilvl w:val="0"/>
          <w:numId w:val="6"/>
        </w:numPr>
        <w:shd w:val="clear" w:color="auto" w:fill="FFFFFF"/>
        <w:tabs>
          <w:tab w:val="left" w:pos="360"/>
        </w:tabs>
        <w:overflowPunct w:val="0"/>
        <w:autoSpaceDE w:val="0"/>
        <w:autoSpaceDN w:val="0"/>
        <w:adjustRightInd w:val="0"/>
        <w:spacing w:after="120"/>
        <w:ind w:hanging="357"/>
        <w:jc w:val="center"/>
        <w:textAlignment w:val="baseline"/>
      </w:pPr>
      <w:r w:rsidRPr="006C5EC3">
        <w:rPr>
          <w:b/>
          <w:bCs/>
        </w:rPr>
        <w:t>CITI NOTEIKUMI</w:t>
      </w:r>
    </w:p>
    <w:p w14:paraId="2E9B37D2"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t>Ja kāds no Līguma noteikumiem zaudē spēku, tad tas neietekmē citus Līguma noteikumus.</w:t>
      </w:r>
    </w:p>
    <w:p w14:paraId="13B93A2D"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t>Ja kāda no Pusēm tiek reorganizēta, Līgums paliek spēkā un tā noteikumi ir saistoši Pušu saistību pārņēmējiem.</w:t>
      </w:r>
    </w:p>
    <w:p w14:paraId="43F97D61"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t>Puses apņemas trīs darba dienu laikā no izmaiņu veikšanas brīža paziņot otrai Pusei par izmaiņām rekvizītos.</w:t>
      </w:r>
    </w:p>
    <w:p w14:paraId="554BD272"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t xml:space="preserve">Visi paziņojumi un pretenzijas, kas saistītas ar Līguma izpildi, ir iesniedzamas </w:t>
      </w:r>
      <w:proofErr w:type="spellStart"/>
      <w:r w:rsidRPr="006C5EC3">
        <w:t>rakstveidā</w:t>
      </w:r>
      <w:proofErr w:type="spellEnd"/>
      <w:r w:rsidRPr="006C5EC3">
        <w:t xml:space="preserve"> otrai Pusei Līgumā norādītajā adresē, un tās ir uzskatāmas par saņemtām:</w:t>
      </w:r>
    </w:p>
    <w:p w14:paraId="58D541F2" w14:textId="77777777" w:rsidR="00504C5A" w:rsidRPr="006C5EC3" w:rsidRDefault="00504C5A" w:rsidP="008E25D9">
      <w:pPr>
        <w:numPr>
          <w:ilvl w:val="2"/>
          <w:numId w:val="6"/>
        </w:numPr>
        <w:tabs>
          <w:tab w:val="num" w:pos="709"/>
        </w:tabs>
        <w:overflowPunct w:val="0"/>
        <w:autoSpaceDE w:val="0"/>
        <w:autoSpaceDN w:val="0"/>
        <w:adjustRightInd w:val="0"/>
        <w:ind w:left="1134" w:hanging="708"/>
        <w:jc w:val="both"/>
        <w:textAlignment w:val="baseline"/>
      </w:pPr>
      <w:r w:rsidRPr="006C5EC3">
        <w:t>ja tās izsūtītas ar ierakstītu pasta sūtījumu, tad septītajā darba dienā pēc nosūtīšanas dienas;</w:t>
      </w:r>
    </w:p>
    <w:p w14:paraId="084FB549" w14:textId="77777777" w:rsidR="00504C5A" w:rsidRPr="006C5EC3" w:rsidRDefault="00504C5A" w:rsidP="008E25D9">
      <w:pPr>
        <w:numPr>
          <w:ilvl w:val="2"/>
          <w:numId w:val="6"/>
        </w:numPr>
        <w:tabs>
          <w:tab w:val="num" w:pos="709"/>
        </w:tabs>
        <w:overflowPunct w:val="0"/>
        <w:autoSpaceDE w:val="0"/>
        <w:autoSpaceDN w:val="0"/>
        <w:adjustRightInd w:val="0"/>
        <w:ind w:left="1134" w:hanging="708"/>
        <w:jc w:val="both"/>
        <w:textAlignment w:val="baseline"/>
      </w:pPr>
      <w:r w:rsidRPr="006C5EC3">
        <w:t>ja tās nodotas personīgi rokās pret parakstu, tad dienā, kad tās nogādātas saņēmēja adresē.</w:t>
      </w:r>
    </w:p>
    <w:p w14:paraId="74EA7939" w14:textId="77777777" w:rsidR="00504C5A" w:rsidRPr="006C5EC3" w:rsidRDefault="00504C5A" w:rsidP="008E25D9">
      <w:pPr>
        <w:widowControl w:val="0"/>
        <w:numPr>
          <w:ilvl w:val="1"/>
          <w:numId w:val="6"/>
        </w:numPr>
        <w:shd w:val="clear" w:color="auto" w:fill="FFFFFF"/>
        <w:overflowPunct w:val="0"/>
        <w:autoSpaceDE w:val="0"/>
        <w:autoSpaceDN w:val="0"/>
        <w:adjustRightInd w:val="0"/>
        <w:ind w:left="426" w:hanging="426"/>
        <w:jc w:val="both"/>
        <w:textAlignment w:val="baseline"/>
      </w:pPr>
      <w:r w:rsidRPr="006C5EC3">
        <w:t xml:space="preserve">Puses nozīmē kontaktpersonas, kuras veic savstarpēju sadarbības koordinēšanu Līguma un pasākuma īstenošanas laikā: </w:t>
      </w:r>
    </w:p>
    <w:p w14:paraId="62397964" w14:textId="64FC55AE" w:rsidR="00504C5A" w:rsidRPr="006C5EC3" w:rsidRDefault="00504C5A" w:rsidP="008E25D9">
      <w:pPr>
        <w:numPr>
          <w:ilvl w:val="2"/>
          <w:numId w:val="6"/>
        </w:numPr>
        <w:tabs>
          <w:tab w:val="num" w:pos="709"/>
          <w:tab w:val="left" w:pos="1134"/>
        </w:tabs>
        <w:overflowPunct w:val="0"/>
        <w:autoSpaceDE w:val="0"/>
        <w:autoSpaceDN w:val="0"/>
        <w:adjustRightInd w:val="0"/>
        <w:ind w:left="1134" w:hanging="708"/>
        <w:jc w:val="both"/>
        <w:textAlignment w:val="baseline"/>
      </w:pPr>
      <w:r w:rsidRPr="006C5EC3">
        <w:t xml:space="preserve">Līdzfinansētāja kontaktpersona: </w:t>
      </w:r>
      <w:r w:rsidR="00313D01" w:rsidRPr="006C5EC3">
        <w:rPr>
          <w:highlight w:val="lightGray"/>
        </w:rPr>
        <w:t>___________</w:t>
      </w:r>
      <w:r w:rsidRPr="006C5EC3">
        <w:t xml:space="preserve">, tālr. </w:t>
      </w:r>
      <w:r w:rsidR="00313D01" w:rsidRPr="006C5EC3">
        <w:rPr>
          <w:highlight w:val="lightGray"/>
        </w:rPr>
        <w:t>__________</w:t>
      </w:r>
      <w:r w:rsidRPr="006C5EC3">
        <w:t xml:space="preserve">, e-pasts </w:t>
      </w:r>
      <w:r w:rsidR="00313D01" w:rsidRPr="006C5EC3">
        <w:rPr>
          <w:highlight w:val="lightGray"/>
        </w:rPr>
        <w:t>_______________</w:t>
      </w:r>
      <w:r w:rsidRPr="006C5EC3">
        <w:t>;</w:t>
      </w:r>
    </w:p>
    <w:p w14:paraId="51F2CA91" w14:textId="77777777" w:rsidR="00504C5A" w:rsidRPr="006C5EC3" w:rsidRDefault="00504C5A" w:rsidP="008E25D9">
      <w:pPr>
        <w:numPr>
          <w:ilvl w:val="2"/>
          <w:numId w:val="6"/>
        </w:numPr>
        <w:tabs>
          <w:tab w:val="num" w:pos="709"/>
          <w:tab w:val="left" w:pos="1134"/>
        </w:tabs>
        <w:overflowPunct w:val="0"/>
        <w:autoSpaceDE w:val="0"/>
        <w:autoSpaceDN w:val="0"/>
        <w:adjustRightInd w:val="0"/>
        <w:ind w:left="1134" w:hanging="708"/>
        <w:jc w:val="both"/>
        <w:textAlignment w:val="baseline"/>
      </w:pPr>
      <w:r w:rsidRPr="006C5EC3">
        <w:t xml:space="preserve">Finansējuma saņēmēja kontaktpersona: </w:t>
      </w:r>
      <w:r w:rsidRPr="006C5EC3">
        <w:rPr>
          <w:highlight w:val="lightGray"/>
        </w:rPr>
        <w:t>__________</w:t>
      </w:r>
      <w:r w:rsidRPr="006C5EC3">
        <w:t xml:space="preserve">, tālr. </w:t>
      </w:r>
      <w:r w:rsidRPr="006C5EC3">
        <w:rPr>
          <w:highlight w:val="lightGray"/>
        </w:rPr>
        <w:t>__________</w:t>
      </w:r>
      <w:r w:rsidRPr="006C5EC3">
        <w:t xml:space="preserve">, e-pasts </w:t>
      </w:r>
      <w:r w:rsidRPr="006C5EC3">
        <w:rPr>
          <w:highlight w:val="lightGray"/>
        </w:rPr>
        <w:t>__________</w:t>
      </w:r>
      <w:r w:rsidRPr="006C5EC3">
        <w:t>.</w:t>
      </w:r>
    </w:p>
    <w:p w14:paraId="6A520353" w14:textId="77777777" w:rsidR="00504C5A" w:rsidRPr="006C5EC3" w:rsidRDefault="00504C5A" w:rsidP="008E25D9">
      <w:pPr>
        <w:numPr>
          <w:ilvl w:val="1"/>
          <w:numId w:val="6"/>
        </w:numPr>
        <w:overflowPunct w:val="0"/>
        <w:autoSpaceDE w:val="0"/>
        <w:autoSpaceDN w:val="0"/>
        <w:adjustRightInd w:val="0"/>
        <w:ind w:left="426" w:hanging="426"/>
        <w:jc w:val="both"/>
        <w:textAlignment w:val="baseline"/>
      </w:pPr>
      <w:r w:rsidRPr="006C5EC3">
        <w:t xml:space="preserve">Līguma pamatteksts sagatavots latviešu valodā uz </w:t>
      </w:r>
      <w:r w:rsidRPr="006C5EC3">
        <w:rPr>
          <w:highlight w:val="lightGray"/>
        </w:rPr>
        <w:t xml:space="preserve"> _ (______)</w:t>
      </w:r>
      <w:r w:rsidRPr="006C5EC3">
        <w:t xml:space="preserve"> lapām un pielikumiem uz </w:t>
      </w:r>
      <w:r w:rsidRPr="006C5EC3">
        <w:rPr>
          <w:highlight w:val="lightGray"/>
        </w:rPr>
        <w:t xml:space="preserve">_ (______) </w:t>
      </w:r>
      <w:r w:rsidRPr="006C5EC3">
        <w:t>lapām, 2 (divos) juridiski vienādos eksemplāros, no kuriem viens tiek nodots Līdzfinansētājam, bet otrs – Finansējuma saņēmējam.</w:t>
      </w:r>
    </w:p>
    <w:p w14:paraId="67568182" w14:textId="77777777" w:rsidR="00504C5A" w:rsidRPr="006C5EC3" w:rsidRDefault="00504C5A" w:rsidP="008E25D9">
      <w:pPr>
        <w:numPr>
          <w:ilvl w:val="1"/>
          <w:numId w:val="6"/>
        </w:numPr>
        <w:overflowPunct w:val="0"/>
        <w:autoSpaceDE w:val="0"/>
        <w:autoSpaceDN w:val="0"/>
        <w:adjustRightInd w:val="0"/>
        <w:ind w:left="426" w:hanging="426"/>
        <w:jc w:val="both"/>
        <w:textAlignment w:val="baseline"/>
      </w:pPr>
      <w:r w:rsidRPr="006C5EC3">
        <w:t>Līgumam kā neatņemamas sastāvdaļas pievienoti šādi pielikumi:</w:t>
      </w:r>
    </w:p>
    <w:p w14:paraId="475D88A3" w14:textId="3D85ECF4" w:rsidR="00504C5A" w:rsidRPr="006C5EC3" w:rsidRDefault="00504C5A" w:rsidP="006B7388">
      <w:pPr>
        <w:overflowPunct w:val="0"/>
        <w:ind w:left="426"/>
        <w:jc w:val="both"/>
        <w:textAlignment w:val="baseline"/>
      </w:pPr>
      <w:r w:rsidRPr="006C5EC3">
        <w:rPr>
          <w:highlight w:val="lightGray"/>
        </w:rPr>
        <w:t>1. pielikums – iesniegums par līdzfinansējuma piešķiršanu (norādīt aktivitāti) uz __ (_______) lapām</w:t>
      </w:r>
      <w:r w:rsidR="00313D01" w:rsidRPr="006C5EC3">
        <w:rPr>
          <w:highlight w:val="lightGray"/>
        </w:rPr>
        <w:t>.</w:t>
      </w:r>
    </w:p>
    <w:p w14:paraId="6A4FAE14" w14:textId="77777777" w:rsidR="00504C5A" w:rsidRPr="006C5EC3" w:rsidRDefault="00504C5A" w:rsidP="008E25D9">
      <w:pPr>
        <w:shd w:val="clear" w:color="auto" w:fill="FFFFFF"/>
        <w:overflowPunct w:val="0"/>
        <w:autoSpaceDE w:val="0"/>
        <w:autoSpaceDN w:val="0"/>
        <w:adjustRightInd w:val="0"/>
        <w:spacing w:after="120"/>
        <w:ind w:left="23"/>
        <w:jc w:val="center"/>
        <w:textAlignment w:val="baseline"/>
      </w:pPr>
      <w:r w:rsidRPr="006C5EC3">
        <w:rPr>
          <w:b/>
          <w:bCs/>
        </w:rPr>
        <w:t>7. PUŠU REKVIZĪTI</w:t>
      </w:r>
    </w:p>
    <w:tbl>
      <w:tblPr>
        <w:tblW w:w="9390" w:type="dxa"/>
        <w:tblLook w:val="04A0" w:firstRow="1" w:lastRow="0" w:firstColumn="1" w:lastColumn="0" w:noHBand="0" w:noVBand="1"/>
      </w:tblPr>
      <w:tblGrid>
        <w:gridCol w:w="4536"/>
        <w:gridCol w:w="4854"/>
      </w:tblGrid>
      <w:tr w:rsidR="006C5EC3" w:rsidRPr="006C5EC3" w14:paraId="7A6EDA12" w14:textId="77777777" w:rsidTr="001C2F6D">
        <w:tc>
          <w:tcPr>
            <w:tcW w:w="4536" w:type="dxa"/>
            <w:shd w:val="clear" w:color="auto" w:fill="auto"/>
          </w:tcPr>
          <w:p w14:paraId="0DD61F71" w14:textId="0AF32800" w:rsidR="00504C5A" w:rsidRPr="006C5EC3" w:rsidRDefault="00504C5A" w:rsidP="008E25D9">
            <w:pPr>
              <w:tabs>
                <w:tab w:val="center" w:pos="4820"/>
              </w:tabs>
              <w:overflowPunct w:val="0"/>
              <w:autoSpaceDE w:val="0"/>
              <w:autoSpaceDN w:val="0"/>
              <w:adjustRightInd w:val="0"/>
              <w:ind w:right="-424"/>
              <w:jc w:val="both"/>
              <w:textAlignment w:val="baseline"/>
              <w:rPr>
                <w:b/>
              </w:rPr>
            </w:pPr>
            <w:r w:rsidRPr="006C5EC3">
              <w:rPr>
                <w:b/>
              </w:rPr>
              <w:t>Līdzfinansētājs</w:t>
            </w:r>
          </w:p>
          <w:p w14:paraId="3516FD7E" w14:textId="64CF8C92" w:rsidR="00D62770" w:rsidRPr="006C5EC3" w:rsidRDefault="00D62770" w:rsidP="008E25D9">
            <w:pPr>
              <w:tabs>
                <w:tab w:val="center" w:pos="4820"/>
              </w:tabs>
              <w:overflowPunct w:val="0"/>
              <w:autoSpaceDE w:val="0"/>
              <w:autoSpaceDN w:val="0"/>
              <w:adjustRightInd w:val="0"/>
              <w:ind w:right="-424"/>
              <w:jc w:val="both"/>
              <w:textAlignment w:val="baseline"/>
            </w:pPr>
            <w:r w:rsidRPr="006C5EC3">
              <w:t xml:space="preserve">Jūrmalas </w:t>
            </w:r>
            <w:proofErr w:type="spellStart"/>
            <w:r w:rsidRPr="006C5EC3">
              <w:t>valstspilsētas</w:t>
            </w:r>
            <w:proofErr w:type="spellEnd"/>
            <w:r w:rsidRPr="006C5EC3">
              <w:t xml:space="preserve"> </w:t>
            </w:r>
            <w:r w:rsidR="000D1429">
              <w:t>pašvaldība</w:t>
            </w:r>
          </w:p>
          <w:p w14:paraId="06B1A528" w14:textId="46679BAD" w:rsidR="00D62770" w:rsidRPr="006C5EC3" w:rsidRDefault="00D62770" w:rsidP="008E25D9">
            <w:pPr>
              <w:tabs>
                <w:tab w:val="center" w:pos="4820"/>
              </w:tabs>
              <w:overflowPunct w:val="0"/>
              <w:autoSpaceDE w:val="0"/>
              <w:autoSpaceDN w:val="0"/>
              <w:adjustRightInd w:val="0"/>
              <w:ind w:right="-424"/>
              <w:jc w:val="both"/>
              <w:textAlignment w:val="baseline"/>
            </w:pPr>
            <w:proofErr w:type="spellStart"/>
            <w:r w:rsidRPr="006C5EC3">
              <w:t>Reģ</w:t>
            </w:r>
            <w:proofErr w:type="spellEnd"/>
            <w:r w:rsidRPr="006C5EC3">
              <w:t xml:space="preserve">. Nr. </w:t>
            </w:r>
            <w:r w:rsidR="00E6577A" w:rsidRPr="006C5EC3">
              <w:rPr>
                <w:bCs/>
              </w:rPr>
              <w:t>40900036698</w:t>
            </w:r>
          </w:p>
          <w:p w14:paraId="5D65EB54" w14:textId="5B2A7404" w:rsidR="00504C5A" w:rsidRPr="006C5EC3" w:rsidRDefault="00504C5A" w:rsidP="008E25D9">
            <w:pPr>
              <w:tabs>
                <w:tab w:val="center" w:pos="4820"/>
              </w:tabs>
              <w:overflowPunct w:val="0"/>
              <w:autoSpaceDE w:val="0"/>
              <w:autoSpaceDN w:val="0"/>
              <w:adjustRightInd w:val="0"/>
              <w:ind w:right="-424"/>
              <w:jc w:val="both"/>
              <w:textAlignment w:val="baseline"/>
            </w:pPr>
            <w:r w:rsidRPr="006C5EC3">
              <w:t>Jomas ielā Nr. 1/5, Jūrmalā, LV-2015</w:t>
            </w:r>
          </w:p>
          <w:p w14:paraId="2A01E755" w14:textId="3463DBB4" w:rsidR="00504C5A" w:rsidRPr="006C5EC3" w:rsidRDefault="00504C5A" w:rsidP="008E25D9">
            <w:pPr>
              <w:tabs>
                <w:tab w:val="center" w:pos="4820"/>
              </w:tabs>
              <w:overflowPunct w:val="0"/>
              <w:autoSpaceDE w:val="0"/>
              <w:autoSpaceDN w:val="0"/>
              <w:adjustRightInd w:val="0"/>
              <w:ind w:right="-424"/>
              <w:jc w:val="both"/>
              <w:textAlignment w:val="baseline"/>
            </w:pPr>
            <w:r w:rsidRPr="006C5EC3">
              <w:t>Konta Nr. </w:t>
            </w:r>
            <w:r w:rsidR="00D62770" w:rsidRPr="006C5EC3">
              <w:rPr>
                <w:bCs/>
              </w:rPr>
              <w:t>LV84PARX0002484572001</w:t>
            </w:r>
          </w:p>
          <w:p w14:paraId="26147E59" w14:textId="77777777" w:rsidR="00504C5A" w:rsidRPr="006C5EC3" w:rsidRDefault="00504C5A" w:rsidP="008E25D9">
            <w:pPr>
              <w:tabs>
                <w:tab w:val="center" w:pos="4820"/>
              </w:tabs>
              <w:overflowPunct w:val="0"/>
              <w:autoSpaceDE w:val="0"/>
              <w:autoSpaceDN w:val="0"/>
              <w:adjustRightInd w:val="0"/>
              <w:ind w:right="-424"/>
              <w:jc w:val="both"/>
              <w:textAlignment w:val="baseline"/>
            </w:pPr>
            <w:r w:rsidRPr="006C5EC3">
              <w:t>Akciju sabiedrība „Citadele banka”</w:t>
            </w:r>
          </w:p>
          <w:p w14:paraId="7B3FE755" w14:textId="273E324E" w:rsidR="000D1429" w:rsidRPr="006C5EC3" w:rsidRDefault="00504C5A" w:rsidP="008E25D9">
            <w:pPr>
              <w:tabs>
                <w:tab w:val="center" w:pos="4820"/>
              </w:tabs>
              <w:overflowPunct w:val="0"/>
              <w:autoSpaceDE w:val="0"/>
              <w:autoSpaceDN w:val="0"/>
              <w:adjustRightInd w:val="0"/>
              <w:ind w:right="-424"/>
              <w:jc w:val="both"/>
              <w:textAlignment w:val="baseline"/>
            </w:pPr>
            <w:r w:rsidRPr="006C5EC3">
              <w:t>Kods PARXLV22</w:t>
            </w:r>
          </w:p>
        </w:tc>
        <w:tc>
          <w:tcPr>
            <w:tcW w:w="4854" w:type="dxa"/>
            <w:shd w:val="clear" w:color="auto" w:fill="auto"/>
          </w:tcPr>
          <w:p w14:paraId="5D9AA143" w14:textId="77777777" w:rsidR="00504C5A" w:rsidRPr="006C5EC3" w:rsidRDefault="00504C5A" w:rsidP="008E25D9">
            <w:pPr>
              <w:tabs>
                <w:tab w:val="center" w:pos="4820"/>
              </w:tabs>
              <w:overflowPunct w:val="0"/>
              <w:autoSpaceDE w:val="0"/>
              <w:autoSpaceDN w:val="0"/>
              <w:adjustRightInd w:val="0"/>
              <w:ind w:right="-424"/>
              <w:jc w:val="both"/>
              <w:textAlignment w:val="baseline"/>
              <w:rPr>
                <w:b/>
              </w:rPr>
            </w:pPr>
            <w:r w:rsidRPr="006C5EC3">
              <w:rPr>
                <w:b/>
              </w:rPr>
              <w:t>Finansējuma saņēmējs</w:t>
            </w:r>
          </w:p>
          <w:p w14:paraId="10296B13" w14:textId="77777777" w:rsidR="00504C5A" w:rsidRPr="006C5EC3" w:rsidRDefault="00504C5A" w:rsidP="008E25D9">
            <w:pPr>
              <w:tabs>
                <w:tab w:val="center" w:pos="4820"/>
              </w:tabs>
              <w:overflowPunct w:val="0"/>
              <w:autoSpaceDE w:val="0"/>
              <w:autoSpaceDN w:val="0"/>
              <w:adjustRightInd w:val="0"/>
              <w:ind w:right="-424"/>
              <w:textAlignment w:val="baseline"/>
            </w:pPr>
          </w:p>
          <w:p w14:paraId="1FFD6250" w14:textId="77777777" w:rsidR="00504C5A" w:rsidRPr="006C5EC3" w:rsidRDefault="00504C5A" w:rsidP="008E25D9">
            <w:pPr>
              <w:tabs>
                <w:tab w:val="center" w:pos="4820"/>
              </w:tabs>
              <w:overflowPunct w:val="0"/>
              <w:autoSpaceDE w:val="0"/>
              <w:autoSpaceDN w:val="0"/>
              <w:adjustRightInd w:val="0"/>
              <w:ind w:right="-424"/>
              <w:jc w:val="both"/>
              <w:textAlignment w:val="baseline"/>
            </w:pPr>
            <w:proofErr w:type="spellStart"/>
            <w:r w:rsidRPr="006C5EC3">
              <w:t>Reģ</w:t>
            </w:r>
            <w:proofErr w:type="spellEnd"/>
            <w:r w:rsidRPr="006C5EC3">
              <w:t>. Nr. </w:t>
            </w:r>
          </w:p>
          <w:p w14:paraId="56B1698F" w14:textId="77777777" w:rsidR="00504C5A" w:rsidRPr="006C5EC3" w:rsidRDefault="00504C5A" w:rsidP="008E25D9">
            <w:pPr>
              <w:tabs>
                <w:tab w:val="center" w:pos="4820"/>
              </w:tabs>
              <w:overflowPunct w:val="0"/>
              <w:autoSpaceDE w:val="0"/>
              <w:autoSpaceDN w:val="0"/>
              <w:adjustRightInd w:val="0"/>
              <w:ind w:right="-424"/>
              <w:jc w:val="both"/>
              <w:textAlignment w:val="baseline"/>
            </w:pPr>
          </w:p>
          <w:p w14:paraId="6F2B6C43" w14:textId="77777777" w:rsidR="00504C5A" w:rsidRPr="006C5EC3" w:rsidRDefault="00504C5A" w:rsidP="008E25D9">
            <w:pPr>
              <w:tabs>
                <w:tab w:val="center" w:pos="4820"/>
              </w:tabs>
              <w:overflowPunct w:val="0"/>
              <w:autoSpaceDE w:val="0"/>
              <w:autoSpaceDN w:val="0"/>
              <w:adjustRightInd w:val="0"/>
              <w:ind w:right="-424"/>
              <w:jc w:val="both"/>
              <w:textAlignment w:val="baseline"/>
            </w:pPr>
            <w:r w:rsidRPr="006C5EC3">
              <w:t>Konta Nr. :</w:t>
            </w:r>
          </w:p>
          <w:p w14:paraId="6FE533F5" w14:textId="77777777" w:rsidR="00504C5A" w:rsidRPr="006C5EC3" w:rsidRDefault="00504C5A" w:rsidP="008E25D9">
            <w:pPr>
              <w:tabs>
                <w:tab w:val="center" w:pos="4820"/>
              </w:tabs>
              <w:overflowPunct w:val="0"/>
              <w:autoSpaceDE w:val="0"/>
              <w:autoSpaceDN w:val="0"/>
              <w:adjustRightInd w:val="0"/>
              <w:ind w:right="-424"/>
              <w:jc w:val="both"/>
              <w:textAlignment w:val="baseline"/>
            </w:pPr>
          </w:p>
          <w:p w14:paraId="47073451" w14:textId="77777777" w:rsidR="00504C5A" w:rsidRPr="006C5EC3" w:rsidRDefault="00504C5A" w:rsidP="008E25D9">
            <w:pPr>
              <w:tabs>
                <w:tab w:val="center" w:pos="4820"/>
              </w:tabs>
              <w:overflowPunct w:val="0"/>
              <w:autoSpaceDE w:val="0"/>
              <w:autoSpaceDN w:val="0"/>
              <w:adjustRightInd w:val="0"/>
              <w:ind w:right="-424"/>
              <w:jc w:val="both"/>
              <w:textAlignment w:val="baseline"/>
            </w:pPr>
            <w:r w:rsidRPr="006C5EC3">
              <w:t>Kods</w:t>
            </w:r>
          </w:p>
        </w:tc>
      </w:tr>
      <w:tr w:rsidR="00504C5A" w:rsidRPr="006C5EC3" w14:paraId="7BBEBB11" w14:textId="77777777" w:rsidTr="001C2F6D">
        <w:trPr>
          <w:trHeight w:val="396"/>
        </w:trPr>
        <w:tc>
          <w:tcPr>
            <w:tcW w:w="4536" w:type="dxa"/>
            <w:shd w:val="clear" w:color="auto" w:fill="auto"/>
          </w:tcPr>
          <w:p w14:paraId="09B0CBCB" w14:textId="77777777" w:rsidR="00504C5A" w:rsidRPr="006C5EC3" w:rsidRDefault="00504C5A" w:rsidP="008E25D9">
            <w:pPr>
              <w:tabs>
                <w:tab w:val="center" w:pos="4820"/>
              </w:tabs>
              <w:overflowPunct w:val="0"/>
              <w:autoSpaceDE w:val="0"/>
              <w:autoSpaceDN w:val="0"/>
              <w:adjustRightInd w:val="0"/>
              <w:ind w:right="-424"/>
              <w:jc w:val="both"/>
              <w:textAlignment w:val="baseline"/>
            </w:pPr>
          </w:p>
          <w:p w14:paraId="5E86E9E9" w14:textId="77777777" w:rsidR="00504C5A" w:rsidRPr="006C5EC3" w:rsidRDefault="00504C5A" w:rsidP="008E25D9">
            <w:pPr>
              <w:tabs>
                <w:tab w:val="center" w:pos="4820"/>
              </w:tabs>
              <w:overflowPunct w:val="0"/>
              <w:autoSpaceDE w:val="0"/>
              <w:autoSpaceDN w:val="0"/>
              <w:adjustRightInd w:val="0"/>
              <w:ind w:right="-424"/>
              <w:jc w:val="both"/>
              <w:textAlignment w:val="baseline"/>
            </w:pPr>
            <w:r w:rsidRPr="006C5EC3">
              <w:t>__________________________</w:t>
            </w:r>
          </w:p>
          <w:p w14:paraId="78C86E33" w14:textId="77777777" w:rsidR="00504C5A" w:rsidRPr="006C5EC3" w:rsidRDefault="00504C5A" w:rsidP="008E25D9">
            <w:pPr>
              <w:tabs>
                <w:tab w:val="center" w:pos="4820"/>
              </w:tabs>
              <w:overflowPunct w:val="0"/>
              <w:autoSpaceDE w:val="0"/>
              <w:autoSpaceDN w:val="0"/>
              <w:adjustRightInd w:val="0"/>
              <w:ind w:right="-424"/>
              <w:jc w:val="both"/>
              <w:textAlignment w:val="baseline"/>
            </w:pPr>
            <w:r w:rsidRPr="006C5EC3">
              <w:t>____________</w:t>
            </w:r>
          </w:p>
        </w:tc>
        <w:tc>
          <w:tcPr>
            <w:tcW w:w="4854" w:type="dxa"/>
            <w:shd w:val="clear" w:color="auto" w:fill="auto"/>
          </w:tcPr>
          <w:p w14:paraId="3C38A392" w14:textId="77777777" w:rsidR="00504C5A" w:rsidRPr="006C5EC3" w:rsidRDefault="00504C5A" w:rsidP="008E25D9">
            <w:pPr>
              <w:tabs>
                <w:tab w:val="center" w:pos="4820"/>
              </w:tabs>
              <w:overflowPunct w:val="0"/>
              <w:autoSpaceDE w:val="0"/>
              <w:autoSpaceDN w:val="0"/>
              <w:adjustRightInd w:val="0"/>
              <w:ind w:right="-424"/>
              <w:jc w:val="both"/>
              <w:textAlignment w:val="baseline"/>
            </w:pPr>
          </w:p>
          <w:p w14:paraId="63E7FA6B" w14:textId="77777777" w:rsidR="00504C5A" w:rsidRPr="006C5EC3" w:rsidRDefault="00504C5A" w:rsidP="008E25D9">
            <w:pPr>
              <w:tabs>
                <w:tab w:val="center" w:pos="4820"/>
              </w:tabs>
              <w:overflowPunct w:val="0"/>
              <w:autoSpaceDE w:val="0"/>
              <w:autoSpaceDN w:val="0"/>
              <w:adjustRightInd w:val="0"/>
              <w:ind w:right="-424"/>
              <w:jc w:val="both"/>
              <w:textAlignment w:val="baseline"/>
            </w:pPr>
            <w:r w:rsidRPr="006C5EC3">
              <w:t>_______________________</w:t>
            </w:r>
          </w:p>
          <w:p w14:paraId="557EC7AA" w14:textId="77777777" w:rsidR="00504C5A" w:rsidRPr="006C5EC3" w:rsidRDefault="00504C5A" w:rsidP="008E25D9">
            <w:pPr>
              <w:tabs>
                <w:tab w:val="center" w:pos="4820"/>
              </w:tabs>
              <w:overflowPunct w:val="0"/>
              <w:autoSpaceDE w:val="0"/>
              <w:autoSpaceDN w:val="0"/>
              <w:adjustRightInd w:val="0"/>
              <w:ind w:right="-424"/>
              <w:jc w:val="both"/>
              <w:textAlignment w:val="baseline"/>
            </w:pPr>
            <w:r w:rsidRPr="006C5EC3">
              <w:t>____________</w:t>
            </w:r>
          </w:p>
        </w:tc>
      </w:tr>
      <w:tr w:rsidR="000D1429" w:rsidRPr="006C5EC3" w14:paraId="347A1916" w14:textId="77777777" w:rsidTr="001C2F6D">
        <w:trPr>
          <w:gridAfter w:val="1"/>
          <w:wAfter w:w="4854" w:type="dxa"/>
        </w:trPr>
        <w:tc>
          <w:tcPr>
            <w:tcW w:w="4536" w:type="dxa"/>
            <w:shd w:val="clear" w:color="auto" w:fill="auto"/>
          </w:tcPr>
          <w:p w14:paraId="5A192CFA" w14:textId="77777777" w:rsidR="001C2F6D" w:rsidRDefault="001C2F6D" w:rsidP="00E34F04">
            <w:pPr>
              <w:tabs>
                <w:tab w:val="center" w:pos="4820"/>
              </w:tabs>
              <w:overflowPunct w:val="0"/>
              <w:autoSpaceDE w:val="0"/>
              <w:autoSpaceDN w:val="0"/>
              <w:adjustRightInd w:val="0"/>
              <w:ind w:right="-424"/>
              <w:jc w:val="both"/>
              <w:textAlignment w:val="baseline"/>
              <w:rPr>
                <w:b/>
              </w:rPr>
            </w:pPr>
          </w:p>
          <w:p w14:paraId="525F6C6E" w14:textId="77777777" w:rsidR="001C2F6D" w:rsidRDefault="001C2F6D" w:rsidP="00E34F04">
            <w:pPr>
              <w:tabs>
                <w:tab w:val="center" w:pos="4820"/>
              </w:tabs>
              <w:overflowPunct w:val="0"/>
              <w:autoSpaceDE w:val="0"/>
              <w:autoSpaceDN w:val="0"/>
              <w:adjustRightInd w:val="0"/>
              <w:ind w:right="-424"/>
              <w:jc w:val="both"/>
              <w:textAlignment w:val="baseline"/>
              <w:rPr>
                <w:b/>
              </w:rPr>
            </w:pPr>
          </w:p>
          <w:p w14:paraId="31CF8969" w14:textId="77777777" w:rsidR="001C2F6D" w:rsidRDefault="001C2F6D" w:rsidP="00E34F04">
            <w:pPr>
              <w:tabs>
                <w:tab w:val="center" w:pos="4820"/>
              </w:tabs>
              <w:overflowPunct w:val="0"/>
              <w:autoSpaceDE w:val="0"/>
              <w:autoSpaceDN w:val="0"/>
              <w:adjustRightInd w:val="0"/>
              <w:ind w:right="-424"/>
              <w:jc w:val="both"/>
              <w:textAlignment w:val="baseline"/>
              <w:rPr>
                <w:b/>
              </w:rPr>
            </w:pPr>
          </w:p>
          <w:p w14:paraId="32E595FD" w14:textId="5A9A9F91" w:rsidR="000D1429" w:rsidRPr="006C5EC3" w:rsidRDefault="000D1429" w:rsidP="00E34F04">
            <w:pPr>
              <w:tabs>
                <w:tab w:val="center" w:pos="4820"/>
              </w:tabs>
              <w:overflowPunct w:val="0"/>
              <w:autoSpaceDE w:val="0"/>
              <w:autoSpaceDN w:val="0"/>
              <w:adjustRightInd w:val="0"/>
              <w:ind w:right="-424"/>
              <w:jc w:val="both"/>
              <w:textAlignment w:val="baseline"/>
              <w:rPr>
                <w:b/>
              </w:rPr>
            </w:pPr>
            <w:r>
              <w:rPr>
                <w:b/>
              </w:rPr>
              <w:lastRenderedPageBreak/>
              <w:t>Maksātājs</w:t>
            </w:r>
          </w:p>
          <w:p w14:paraId="2CB7EB1F" w14:textId="50054D29" w:rsidR="000D1429" w:rsidRPr="006C5EC3" w:rsidRDefault="000D1429" w:rsidP="00E34F04">
            <w:pPr>
              <w:tabs>
                <w:tab w:val="center" w:pos="4820"/>
              </w:tabs>
              <w:overflowPunct w:val="0"/>
              <w:autoSpaceDE w:val="0"/>
              <w:autoSpaceDN w:val="0"/>
              <w:adjustRightInd w:val="0"/>
              <w:ind w:right="-424"/>
              <w:jc w:val="both"/>
              <w:textAlignment w:val="baseline"/>
            </w:pPr>
            <w:r w:rsidRPr="006C5EC3">
              <w:t xml:space="preserve">Jūrmalas </w:t>
            </w:r>
            <w:proofErr w:type="spellStart"/>
            <w:r w:rsidRPr="006C5EC3">
              <w:t>valstspilsētas</w:t>
            </w:r>
            <w:proofErr w:type="spellEnd"/>
            <w:r w:rsidRPr="006C5EC3">
              <w:t xml:space="preserve"> </w:t>
            </w:r>
            <w:r>
              <w:t>administrācija</w:t>
            </w:r>
          </w:p>
          <w:p w14:paraId="26C3C06E" w14:textId="22DFEE9C" w:rsidR="000D1429" w:rsidRPr="006C5EC3" w:rsidRDefault="000D1429" w:rsidP="00E34F04">
            <w:pPr>
              <w:tabs>
                <w:tab w:val="center" w:pos="4820"/>
              </w:tabs>
              <w:overflowPunct w:val="0"/>
              <w:autoSpaceDE w:val="0"/>
              <w:autoSpaceDN w:val="0"/>
              <w:adjustRightInd w:val="0"/>
              <w:ind w:right="-424"/>
              <w:jc w:val="both"/>
              <w:textAlignment w:val="baseline"/>
            </w:pPr>
            <w:proofErr w:type="spellStart"/>
            <w:r w:rsidRPr="006C5EC3">
              <w:t>Reģ</w:t>
            </w:r>
            <w:proofErr w:type="spellEnd"/>
            <w:r w:rsidRPr="006C5EC3">
              <w:t xml:space="preserve">. Nr. </w:t>
            </w:r>
            <w:r>
              <w:t>90000056357</w:t>
            </w:r>
          </w:p>
          <w:p w14:paraId="54526972" w14:textId="77777777" w:rsidR="006838AD" w:rsidRPr="006C5EC3" w:rsidRDefault="006838AD" w:rsidP="006838AD">
            <w:pPr>
              <w:tabs>
                <w:tab w:val="center" w:pos="4820"/>
              </w:tabs>
              <w:overflowPunct w:val="0"/>
              <w:autoSpaceDE w:val="0"/>
              <w:autoSpaceDN w:val="0"/>
              <w:adjustRightInd w:val="0"/>
              <w:ind w:right="-424"/>
              <w:jc w:val="both"/>
              <w:textAlignment w:val="baseline"/>
            </w:pPr>
            <w:r w:rsidRPr="006C5EC3">
              <w:t>Konta Nr. </w:t>
            </w:r>
            <w:r w:rsidRPr="006C5EC3">
              <w:rPr>
                <w:bCs/>
              </w:rPr>
              <w:t>LV84PARX0002484572001</w:t>
            </w:r>
          </w:p>
          <w:p w14:paraId="78A42BED" w14:textId="77777777" w:rsidR="006838AD" w:rsidRPr="006C5EC3" w:rsidRDefault="006838AD" w:rsidP="006838AD">
            <w:pPr>
              <w:tabs>
                <w:tab w:val="center" w:pos="4820"/>
              </w:tabs>
              <w:overflowPunct w:val="0"/>
              <w:autoSpaceDE w:val="0"/>
              <w:autoSpaceDN w:val="0"/>
              <w:adjustRightInd w:val="0"/>
              <w:ind w:right="-424"/>
              <w:jc w:val="both"/>
              <w:textAlignment w:val="baseline"/>
            </w:pPr>
            <w:r w:rsidRPr="006C5EC3">
              <w:t>Akciju sabiedrība „Citadele banka”</w:t>
            </w:r>
          </w:p>
          <w:p w14:paraId="29484321" w14:textId="4D362A6B" w:rsidR="000D1429" w:rsidRDefault="006838AD" w:rsidP="006838AD">
            <w:pPr>
              <w:tabs>
                <w:tab w:val="center" w:pos="4820"/>
              </w:tabs>
              <w:overflowPunct w:val="0"/>
              <w:autoSpaceDE w:val="0"/>
              <w:autoSpaceDN w:val="0"/>
              <w:adjustRightInd w:val="0"/>
              <w:ind w:right="-424"/>
              <w:jc w:val="both"/>
              <w:textAlignment w:val="baseline"/>
            </w:pPr>
            <w:r w:rsidRPr="006C5EC3">
              <w:t>Kods PARXLV22</w:t>
            </w:r>
          </w:p>
          <w:p w14:paraId="52BCEA6C" w14:textId="4E0B4EEE" w:rsidR="000D1429" w:rsidRPr="006C5EC3" w:rsidRDefault="000D1429" w:rsidP="000D1429">
            <w:pPr>
              <w:tabs>
                <w:tab w:val="center" w:pos="4820"/>
              </w:tabs>
              <w:overflowPunct w:val="0"/>
              <w:autoSpaceDE w:val="0"/>
              <w:autoSpaceDN w:val="0"/>
              <w:adjustRightInd w:val="0"/>
              <w:ind w:right="-424"/>
              <w:jc w:val="both"/>
              <w:textAlignment w:val="baseline"/>
            </w:pPr>
          </w:p>
        </w:tc>
      </w:tr>
      <w:tr w:rsidR="000D1429" w:rsidRPr="006C5EC3" w14:paraId="1DC95037" w14:textId="77777777" w:rsidTr="001C2F6D">
        <w:trPr>
          <w:gridAfter w:val="1"/>
          <w:wAfter w:w="4854" w:type="dxa"/>
          <w:trHeight w:val="396"/>
        </w:trPr>
        <w:tc>
          <w:tcPr>
            <w:tcW w:w="4536" w:type="dxa"/>
            <w:shd w:val="clear" w:color="auto" w:fill="auto"/>
          </w:tcPr>
          <w:p w14:paraId="4B213164" w14:textId="77777777" w:rsidR="000D1429" w:rsidRPr="006C5EC3" w:rsidRDefault="000D1429" w:rsidP="00E34F04">
            <w:pPr>
              <w:tabs>
                <w:tab w:val="center" w:pos="4820"/>
              </w:tabs>
              <w:overflowPunct w:val="0"/>
              <w:autoSpaceDE w:val="0"/>
              <w:autoSpaceDN w:val="0"/>
              <w:adjustRightInd w:val="0"/>
              <w:ind w:right="-424"/>
              <w:jc w:val="both"/>
              <w:textAlignment w:val="baseline"/>
            </w:pPr>
          </w:p>
          <w:p w14:paraId="53709F58" w14:textId="77777777" w:rsidR="000D1429" w:rsidRPr="006C5EC3" w:rsidRDefault="000D1429" w:rsidP="00E34F04">
            <w:pPr>
              <w:tabs>
                <w:tab w:val="center" w:pos="4820"/>
              </w:tabs>
              <w:overflowPunct w:val="0"/>
              <w:autoSpaceDE w:val="0"/>
              <w:autoSpaceDN w:val="0"/>
              <w:adjustRightInd w:val="0"/>
              <w:ind w:right="-424"/>
              <w:jc w:val="both"/>
              <w:textAlignment w:val="baseline"/>
            </w:pPr>
            <w:r w:rsidRPr="006C5EC3">
              <w:t>__________________________</w:t>
            </w:r>
          </w:p>
          <w:p w14:paraId="229DE0E4" w14:textId="77777777" w:rsidR="000D1429" w:rsidRPr="006C5EC3" w:rsidRDefault="000D1429" w:rsidP="00E34F04">
            <w:pPr>
              <w:tabs>
                <w:tab w:val="center" w:pos="4820"/>
              </w:tabs>
              <w:overflowPunct w:val="0"/>
              <w:autoSpaceDE w:val="0"/>
              <w:autoSpaceDN w:val="0"/>
              <w:adjustRightInd w:val="0"/>
              <w:ind w:right="-424"/>
              <w:jc w:val="both"/>
              <w:textAlignment w:val="baseline"/>
            </w:pPr>
            <w:r w:rsidRPr="006C5EC3">
              <w:t>____________</w:t>
            </w:r>
          </w:p>
        </w:tc>
      </w:tr>
    </w:tbl>
    <w:p w14:paraId="7635A961" w14:textId="77777777" w:rsidR="00C2481A" w:rsidRPr="006C5EC3" w:rsidRDefault="00C2481A" w:rsidP="00D45D1D">
      <w:pPr>
        <w:rPr>
          <w:sz w:val="26"/>
          <w:szCs w:val="26"/>
        </w:rPr>
      </w:pPr>
    </w:p>
    <w:sectPr w:rsidR="00C2481A" w:rsidRPr="006C5EC3" w:rsidSect="00BA768D">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8655" w14:textId="77777777" w:rsidR="00EE2CAA" w:rsidRDefault="00EE2CAA">
      <w:r>
        <w:separator/>
      </w:r>
    </w:p>
  </w:endnote>
  <w:endnote w:type="continuationSeparator" w:id="0">
    <w:p w14:paraId="418DBF6D" w14:textId="77777777" w:rsidR="00EE2CAA" w:rsidRDefault="00EE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charset w:val="BA"/>
    <w:family w:val="roman"/>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A87" w14:textId="6F9BAFD5" w:rsidR="00504C5A" w:rsidRDefault="00504C5A">
    <w:pPr>
      <w:pStyle w:val="Footer"/>
      <w:jc w:val="center"/>
    </w:pPr>
    <w:r>
      <w:fldChar w:fldCharType="begin"/>
    </w:r>
    <w:r>
      <w:instrText xml:space="preserve"> PAGE   \* MERGEFORMAT </w:instrText>
    </w:r>
    <w:r>
      <w:fldChar w:fldCharType="separate"/>
    </w:r>
    <w:r w:rsidR="0016177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DC9D" w14:textId="77777777" w:rsidR="00EE2CAA" w:rsidRDefault="00EE2CAA">
      <w:r>
        <w:separator/>
      </w:r>
    </w:p>
  </w:footnote>
  <w:footnote w:type="continuationSeparator" w:id="0">
    <w:p w14:paraId="33DB9E7E" w14:textId="77777777" w:rsidR="00EE2CAA" w:rsidRDefault="00EE2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CED"/>
    <w:multiLevelType w:val="hybridMultilevel"/>
    <w:tmpl w:val="0E96FB88"/>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 w15:restartNumberingAfterBreak="0">
    <w:nsid w:val="10827B01"/>
    <w:multiLevelType w:val="multilevel"/>
    <w:tmpl w:val="3208CED6"/>
    <w:lvl w:ilvl="0">
      <w:start w:val="11"/>
      <w:numFmt w:val="decimal"/>
      <w:lvlText w:val="%1."/>
      <w:lvlJc w:val="left"/>
      <w:pPr>
        <w:ind w:left="2510"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0A44A53"/>
    <w:multiLevelType w:val="multilevel"/>
    <w:tmpl w:val="EF12398C"/>
    <w:lvl w:ilvl="0">
      <w:start w:val="1"/>
      <w:numFmt w:val="decimal"/>
      <w:lvlText w:val="%1."/>
      <w:lvlJc w:val="left"/>
      <w:pPr>
        <w:ind w:left="720" w:hanging="360"/>
      </w:pPr>
    </w:lvl>
    <w:lvl w:ilvl="1">
      <w:start w:val="1"/>
      <w:numFmt w:val="decimal"/>
      <w:isLgl/>
      <w:lvlText w:val="%1.%2."/>
      <w:lvlJc w:val="left"/>
      <w:pPr>
        <w:ind w:left="1080" w:hanging="720"/>
      </w:pPr>
      <w:rPr>
        <w:rFonts w:ascii="Times New Roman" w:hAnsi="Times New Roman" w:cs="Times New Roman" w:hint="default"/>
        <w:sz w:val="26"/>
        <w:szCs w:val="26"/>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3" w15:restartNumberingAfterBreak="0">
    <w:nsid w:val="67323B76"/>
    <w:multiLevelType w:val="hybridMultilevel"/>
    <w:tmpl w:val="CE02AB06"/>
    <w:lvl w:ilvl="0" w:tplc="AA7C0CD8">
      <w:start w:val="1"/>
      <w:numFmt w:val="upperRoman"/>
      <w:lvlText w:val="%1."/>
      <w:lvlJc w:val="righ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0A12A6"/>
    <w:multiLevelType w:val="hybridMultilevel"/>
    <w:tmpl w:val="548AC3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D04A35"/>
    <w:multiLevelType w:val="multilevel"/>
    <w:tmpl w:val="5A34E798"/>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4367" w:hanging="540"/>
      </w:pPr>
      <w:rPr>
        <w:rFonts w:ascii="Times New Roman" w:hAnsi="Times New Roman" w:cs="Times New Roman" w:hint="default"/>
        <w:b w:val="0"/>
        <w:sz w:val="26"/>
        <w:szCs w:val="26"/>
      </w:rPr>
    </w:lvl>
    <w:lvl w:ilvl="2">
      <w:start w:val="1"/>
      <w:numFmt w:val="decimal"/>
      <w:lvlText w:val="%1.%2.%3."/>
      <w:lvlJc w:val="left"/>
      <w:pPr>
        <w:ind w:left="1286"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6" w15:restartNumberingAfterBreak="0">
    <w:nsid w:val="75EE6CAF"/>
    <w:multiLevelType w:val="multilevel"/>
    <w:tmpl w:val="6D7CB8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66460619">
    <w:abstractNumId w:val="2"/>
  </w:num>
  <w:num w:numId="2" w16cid:durableId="706950554">
    <w:abstractNumId w:val="3"/>
  </w:num>
  <w:num w:numId="3" w16cid:durableId="843933589">
    <w:abstractNumId w:val="1"/>
  </w:num>
  <w:num w:numId="4" w16cid:durableId="1382099899">
    <w:abstractNumId w:val="4"/>
  </w:num>
  <w:num w:numId="5" w16cid:durableId="1513689877">
    <w:abstractNumId w:val="0"/>
  </w:num>
  <w:num w:numId="6" w16cid:durableId="599485131">
    <w:abstractNumId w:val="5"/>
  </w:num>
  <w:num w:numId="7" w16cid:durableId="45522145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6197"/>
    <w:rsid w:val="000267E4"/>
    <w:rsid w:val="0002704E"/>
    <w:rsid w:val="0003173C"/>
    <w:rsid w:val="0003725A"/>
    <w:rsid w:val="00042141"/>
    <w:rsid w:val="00042309"/>
    <w:rsid w:val="000477E3"/>
    <w:rsid w:val="0005578B"/>
    <w:rsid w:val="00070E7F"/>
    <w:rsid w:val="00072E15"/>
    <w:rsid w:val="00076F61"/>
    <w:rsid w:val="000776C0"/>
    <w:rsid w:val="000827B8"/>
    <w:rsid w:val="0008451E"/>
    <w:rsid w:val="00086F7E"/>
    <w:rsid w:val="00094C8F"/>
    <w:rsid w:val="000A21B9"/>
    <w:rsid w:val="000B1FFF"/>
    <w:rsid w:val="000B39E5"/>
    <w:rsid w:val="000B686B"/>
    <w:rsid w:val="000C767A"/>
    <w:rsid w:val="000D1429"/>
    <w:rsid w:val="000E27C2"/>
    <w:rsid w:val="000E3E53"/>
    <w:rsid w:val="000E51FD"/>
    <w:rsid w:val="000E5C0C"/>
    <w:rsid w:val="000E7BFE"/>
    <w:rsid w:val="00101081"/>
    <w:rsid w:val="00103FF7"/>
    <w:rsid w:val="00114E74"/>
    <w:rsid w:val="00123954"/>
    <w:rsid w:val="00124860"/>
    <w:rsid w:val="001264D2"/>
    <w:rsid w:val="00127FE0"/>
    <w:rsid w:val="0013505B"/>
    <w:rsid w:val="001400EC"/>
    <w:rsid w:val="001410F0"/>
    <w:rsid w:val="00146355"/>
    <w:rsid w:val="00146483"/>
    <w:rsid w:val="00150D4E"/>
    <w:rsid w:val="00160537"/>
    <w:rsid w:val="00161772"/>
    <w:rsid w:val="001633A8"/>
    <w:rsid w:val="0016673B"/>
    <w:rsid w:val="0017210D"/>
    <w:rsid w:val="00172952"/>
    <w:rsid w:val="00180D81"/>
    <w:rsid w:val="0018263C"/>
    <w:rsid w:val="0018786D"/>
    <w:rsid w:val="00190397"/>
    <w:rsid w:val="00196623"/>
    <w:rsid w:val="001B2F28"/>
    <w:rsid w:val="001C2F6D"/>
    <w:rsid w:val="001C3A61"/>
    <w:rsid w:val="001C4167"/>
    <w:rsid w:val="001C7247"/>
    <w:rsid w:val="001E002F"/>
    <w:rsid w:val="001E6C1D"/>
    <w:rsid w:val="001F0AFD"/>
    <w:rsid w:val="001F29ED"/>
    <w:rsid w:val="001F3E5A"/>
    <w:rsid w:val="001F5D66"/>
    <w:rsid w:val="00211C1B"/>
    <w:rsid w:val="0023211B"/>
    <w:rsid w:val="00233B23"/>
    <w:rsid w:val="002442FF"/>
    <w:rsid w:val="00260831"/>
    <w:rsid w:val="00261215"/>
    <w:rsid w:val="00263B63"/>
    <w:rsid w:val="002672BE"/>
    <w:rsid w:val="00270258"/>
    <w:rsid w:val="00274313"/>
    <w:rsid w:val="0027746F"/>
    <w:rsid w:val="00280398"/>
    <w:rsid w:val="002819F8"/>
    <w:rsid w:val="0028597E"/>
    <w:rsid w:val="00286D5A"/>
    <w:rsid w:val="00293EF7"/>
    <w:rsid w:val="002A1B7E"/>
    <w:rsid w:val="002A4795"/>
    <w:rsid w:val="002C254E"/>
    <w:rsid w:val="002C28DC"/>
    <w:rsid w:val="002D09A7"/>
    <w:rsid w:val="002D365F"/>
    <w:rsid w:val="002D4642"/>
    <w:rsid w:val="002D55AA"/>
    <w:rsid w:val="002E0D63"/>
    <w:rsid w:val="002E25AF"/>
    <w:rsid w:val="002E307B"/>
    <w:rsid w:val="002E3EB7"/>
    <w:rsid w:val="003069BF"/>
    <w:rsid w:val="00307FDE"/>
    <w:rsid w:val="003118D3"/>
    <w:rsid w:val="00313D01"/>
    <w:rsid w:val="003154C4"/>
    <w:rsid w:val="00316353"/>
    <w:rsid w:val="00321ADC"/>
    <w:rsid w:val="003544F3"/>
    <w:rsid w:val="00366B16"/>
    <w:rsid w:val="00377640"/>
    <w:rsid w:val="00377A48"/>
    <w:rsid w:val="003823EE"/>
    <w:rsid w:val="003846AF"/>
    <w:rsid w:val="0038689C"/>
    <w:rsid w:val="003878FC"/>
    <w:rsid w:val="00391D5F"/>
    <w:rsid w:val="00391FC1"/>
    <w:rsid w:val="00395E47"/>
    <w:rsid w:val="003A4115"/>
    <w:rsid w:val="003B03E5"/>
    <w:rsid w:val="003C03D4"/>
    <w:rsid w:val="003C3B1E"/>
    <w:rsid w:val="003D17DE"/>
    <w:rsid w:val="003D3C73"/>
    <w:rsid w:val="003D48B2"/>
    <w:rsid w:val="003D5B11"/>
    <w:rsid w:val="003E5E72"/>
    <w:rsid w:val="003F3524"/>
    <w:rsid w:val="003F6161"/>
    <w:rsid w:val="004109E3"/>
    <w:rsid w:val="00410CDB"/>
    <w:rsid w:val="00420357"/>
    <w:rsid w:val="00427001"/>
    <w:rsid w:val="00432EC9"/>
    <w:rsid w:val="0043456B"/>
    <w:rsid w:val="00441CA8"/>
    <w:rsid w:val="00444B0F"/>
    <w:rsid w:val="0045467E"/>
    <w:rsid w:val="0047185E"/>
    <w:rsid w:val="00471B9A"/>
    <w:rsid w:val="00476A96"/>
    <w:rsid w:val="00476B6E"/>
    <w:rsid w:val="00485EC0"/>
    <w:rsid w:val="0048706F"/>
    <w:rsid w:val="00487110"/>
    <w:rsid w:val="004944D5"/>
    <w:rsid w:val="004A2BB1"/>
    <w:rsid w:val="004B0464"/>
    <w:rsid w:val="004B0B62"/>
    <w:rsid w:val="004B0F77"/>
    <w:rsid w:val="004B2F71"/>
    <w:rsid w:val="004B36B1"/>
    <w:rsid w:val="004B5CD8"/>
    <w:rsid w:val="004B6FB3"/>
    <w:rsid w:val="004C3013"/>
    <w:rsid w:val="004D0C79"/>
    <w:rsid w:val="004E4599"/>
    <w:rsid w:val="004F2000"/>
    <w:rsid w:val="004F2F2A"/>
    <w:rsid w:val="004F5B56"/>
    <w:rsid w:val="00503F60"/>
    <w:rsid w:val="00504C5A"/>
    <w:rsid w:val="00512FF3"/>
    <w:rsid w:val="00513DAE"/>
    <w:rsid w:val="0052071A"/>
    <w:rsid w:val="005227BF"/>
    <w:rsid w:val="00526C1B"/>
    <w:rsid w:val="00537F48"/>
    <w:rsid w:val="00542E39"/>
    <w:rsid w:val="00544147"/>
    <w:rsid w:val="005463BC"/>
    <w:rsid w:val="005529E7"/>
    <w:rsid w:val="00555316"/>
    <w:rsid w:val="0055769B"/>
    <w:rsid w:val="0056122B"/>
    <w:rsid w:val="00561D84"/>
    <w:rsid w:val="00563C42"/>
    <w:rsid w:val="00565B98"/>
    <w:rsid w:val="0057047A"/>
    <w:rsid w:val="0057226D"/>
    <w:rsid w:val="00575B3C"/>
    <w:rsid w:val="00575B9C"/>
    <w:rsid w:val="0058110F"/>
    <w:rsid w:val="00583CAB"/>
    <w:rsid w:val="00585122"/>
    <w:rsid w:val="00586D24"/>
    <w:rsid w:val="005A13E8"/>
    <w:rsid w:val="005A14EE"/>
    <w:rsid w:val="005A2364"/>
    <w:rsid w:val="005B089D"/>
    <w:rsid w:val="005B3D09"/>
    <w:rsid w:val="005B48B6"/>
    <w:rsid w:val="005B4C3A"/>
    <w:rsid w:val="005B6C00"/>
    <w:rsid w:val="005C04AA"/>
    <w:rsid w:val="005C6209"/>
    <w:rsid w:val="005D1D2F"/>
    <w:rsid w:val="005D44BC"/>
    <w:rsid w:val="005D6158"/>
    <w:rsid w:val="005D7AF5"/>
    <w:rsid w:val="005F6861"/>
    <w:rsid w:val="00600B4C"/>
    <w:rsid w:val="0060101B"/>
    <w:rsid w:val="006043A3"/>
    <w:rsid w:val="00604CF3"/>
    <w:rsid w:val="00605534"/>
    <w:rsid w:val="006068A9"/>
    <w:rsid w:val="00625636"/>
    <w:rsid w:val="00643D22"/>
    <w:rsid w:val="006442A5"/>
    <w:rsid w:val="00651077"/>
    <w:rsid w:val="00655A76"/>
    <w:rsid w:val="00660DB4"/>
    <w:rsid w:val="0066509F"/>
    <w:rsid w:val="00665FC9"/>
    <w:rsid w:val="00673B18"/>
    <w:rsid w:val="006742C5"/>
    <w:rsid w:val="006838AD"/>
    <w:rsid w:val="00692920"/>
    <w:rsid w:val="006938E7"/>
    <w:rsid w:val="00697B8C"/>
    <w:rsid w:val="006B6ACA"/>
    <w:rsid w:val="006B7388"/>
    <w:rsid w:val="006C5EC3"/>
    <w:rsid w:val="006D5B6C"/>
    <w:rsid w:val="006E15E7"/>
    <w:rsid w:val="006F2B9E"/>
    <w:rsid w:val="006F5BA6"/>
    <w:rsid w:val="00700A6D"/>
    <w:rsid w:val="00700D70"/>
    <w:rsid w:val="0070129E"/>
    <w:rsid w:val="00702FA0"/>
    <w:rsid w:val="0070518C"/>
    <w:rsid w:val="00705E6B"/>
    <w:rsid w:val="007122EE"/>
    <w:rsid w:val="00715455"/>
    <w:rsid w:val="00717165"/>
    <w:rsid w:val="00720361"/>
    <w:rsid w:val="0072116E"/>
    <w:rsid w:val="007214EB"/>
    <w:rsid w:val="00723FCC"/>
    <w:rsid w:val="00742972"/>
    <w:rsid w:val="00747023"/>
    <w:rsid w:val="00754F44"/>
    <w:rsid w:val="00756701"/>
    <w:rsid w:val="00766742"/>
    <w:rsid w:val="0077250E"/>
    <w:rsid w:val="0077774D"/>
    <w:rsid w:val="00781E20"/>
    <w:rsid w:val="00784423"/>
    <w:rsid w:val="0078751C"/>
    <w:rsid w:val="00791E35"/>
    <w:rsid w:val="0079244D"/>
    <w:rsid w:val="00793B2B"/>
    <w:rsid w:val="0079566C"/>
    <w:rsid w:val="007B4CB8"/>
    <w:rsid w:val="007B64CB"/>
    <w:rsid w:val="007B722E"/>
    <w:rsid w:val="007C27CD"/>
    <w:rsid w:val="007C64C3"/>
    <w:rsid w:val="007D36CA"/>
    <w:rsid w:val="007D66DF"/>
    <w:rsid w:val="007F581C"/>
    <w:rsid w:val="00800A26"/>
    <w:rsid w:val="00810CBC"/>
    <w:rsid w:val="00816ABA"/>
    <w:rsid w:val="00822FCA"/>
    <w:rsid w:val="00825BA9"/>
    <w:rsid w:val="00826769"/>
    <w:rsid w:val="0083285A"/>
    <w:rsid w:val="00835115"/>
    <w:rsid w:val="00836D92"/>
    <w:rsid w:val="008518B3"/>
    <w:rsid w:val="008521A3"/>
    <w:rsid w:val="008547C1"/>
    <w:rsid w:val="00856FF1"/>
    <w:rsid w:val="008776AC"/>
    <w:rsid w:val="008810D7"/>
    <w:rsid w:val="008817F3"/>
    <w:rsid w:val="00881C1B"/>
    <w:rsid w:val="00882612"/>
    <w:rsid w:val="00882F4D"/>
    <w:rsid w:val="00893122"/>
    <w:rsid w:val="00893659"/>
    <w:rsid w:val="008A53B8"/>
    <w:rsid w:val="008B6CB4"/>
    <w:rsid w:val="008B7EAC"/>
    <w:rsid w:val="008C13D7"/>
    <w:rsid w:val="008C315B"/>
    <w:rsid w:val="008D43B1"/>
    <w:rsid w:val="008D4C92"/>
    <w:rsid w:val="008E25D9"/>
    <w:rsid w:val="008E65BD"/>
    <w:rsid w:val="008F0072"/>
    <w:rsid w:val="009007A6"/>
    <w:rsid w:val="009072B8"/>
    <w:rsid w:val="0090798C"/>
    <w:rsid w:val="009171D4"/>
    <w:rsid w:val="00920684"/>
    <w:rsid w:val="00921067"/>
    <w:rsid w:val="0092166E"/>
    <w:rsid w:val="00921CBB"/>
    <w:rsid w:val="009314D9"/>
    <w:rsid w:val="0093496F"/>
    <w:rsid w:val="00936856"/>
    <w:rsid w:val="00941B96"/>
    <w:rsid w:val="00941FB4"/>
    <w:rsid w:val="00944B30"/>
    <w:rsid w:val="009472F9"/>
    <w:rsid w:val="00951C61"/>
    <w:rsid w:val="0095589F"/>
    <w:rsid w:val="00964899"/>
    <w:rsid w:val="00966C99"/>
    <w:rsid w:val="00967500"/>
    <w:rsid w:val="009747AB"/>
    <w:rsid w:val="00974CC2"/>
    <w:rsid w:val="00975685"/>
    <w:rsid w:val="00981F1C"/>
    <w:rsid w:val="00987C60"/>
    <w:rsid w:val="00995F47"/>
    <w:rsid w:val="009962FB"/>
    <w:rsid w:val="009A0A68"/>
    <w:rsid w:val="009A5707"/>
    <w:rsid w:val="009B7681"/>
    <w:rsid w:val="009D4887"/>
    <w:rsid w:val="009D4D79"/>
    <w:rsid w:val="009D7297"/>
    <w:rsid w:val="009E6FB1"/>
    <w:rsid w:val="009E78A2"/>
    <w:rsid w:val="00A0280F"/>
    <w:rsid w:val="00A1111C"/>
    <w:rsid w:val="00A1189F"/>
    <w:rsid w:val="00A120FB"/>
    <w:rsid w:val="00A30F22"/>
    <w:rsid w:val="00A32C11"/>
    <w:rsid w:val="00A3443F"/>
    <w:rsid w:val="00A418E1"/>
    <w:rsid w:val="00A501F6"/>
    <w:rsid w:val="00A51250"/>
    <w:rsid w:val="00A52DAB"/>
    <w:rsid w:val="00A57E4C"/>
    <w:rsid w:val="00A62B10"/>
    <w:rsid w:val="00A66550"/>
    <w:rsid w:val="00A73672"/>
    <w:rsid w:val="00A77BB9"/>
    <w:rsid w:val="00A81830"/>
    <w:rsid w:val="00A82F1C"/>
    <w:rsid w:val="00A8744B"/>
    <w:rsid w:val="00A87A7E"/>
    <w:rsid w:val="00A87B6C"/>
    <w:rsid w:val="00A90D2E"/>
    <w:rsid w:val="00AA0198"/>
    <w:rsid w:val="00AB79B3"/>
    <w:rsid w:val="00AC4E9A"/>
    <w:rsid w:val="00AC5225"/>
    <w:rsid w:val="00AD0230"/>
    <w:rsid w:val="00AD7FC9"/>
    <w:rsid w:val="00AE224C"/>
    <w:rsid w:val="00AE31BF"/>
    <w:rsid w:val="00AE49DD"/>
    <w:rsid w:val="00AE532E"/>
    <w:rsid w:val="00AF2FF2"/>
    <w:rsid w:val="00B00B8E"/>
    <w:rsid w:val="00B018F7"/>
    <w:rsid w:val="00B202BF"/>
    <w:rsid w:val="00B31991"/>
    <w:rsid w:val="00B32938"/>
    <w:rsid w:val="00B34171"/>
    <w:rsid w:val="00B352BF"/>
    <w:rsid w:val="00B35A54"/>
    <w:rsid w:val="00B364F5"/>
    <w:rsid w:val="00B42DC3"/>
    <w:rsid w:val="00B43121"/>
    <w:rsid w:val="00B5118A"/>
    <w:rsid w:val="00B54B08"/>
    <w:rsid w:val="00B64102"/>
    <w:rsid w:val="00B64C56"/>
    <w:rsid w:val="00B70F4D"/>
    <w:rsid w:val="00B740AA"/>
    <w:rsid w:val="00B753AB"/>
    <w:rsid w:val="00B8207E"/>
    <w:rsid w:val="00B823D2"/>
    <w:rsid w:val="00B84891"/>
    <w:rsid w:val="00B90A53"/>
    <w:rsid w:val="00B957CA"/>
    <w:rsid w:val="00BA06F3"/>
    <w:rsid w:val="00BA0D0B"/>
    <w:rsid w:val="00BA768D"/>
    <w:rsid w:val="00BB1BA9"/>
    <w:rsid w:val="00BB20B9"/>
    <w:rsid w:val="00BB530F"/>
    <w:rsid w:val="00BD0C15"/>
    <w:rsid w:val="00BD6875"/>
    <w:rsid w:val="00BD6B44"/>
    <w:rsid w:val="00BF3BC1"/>
    <w:rsid w:val="00BF4940"/>
    <w:rsid w:val="00C00757"/>
    <w:rsid w:val="00C03905"/>
    <w:rsid w:val="00C07F06"/>
    <w:rsid w:val="00C11843"/>
    <w:rsid w:val="00C147C9"/>
    <w:rsid w:val="00C247F5"/>
    <w:rsid w:val="00C2481A"/>
    <w:rsid w:val="00C3101A"/>
    <w:rsid w:val="00C32446"/>
    <w:rsid w:val="00C32C15"/>
    <w:rsid w:val="00C40CBD"/>
    <w:rsid w:val="00C4593F"/>
    <w:rsid w:val="00C552B7"/>
    <w:rsid w:val="00C553C9"/>
    <w:rsid w:val="00C76C01"/>
    <w:rsid w:val="00C92489"/>
    <w:rsid w:val="00C94885"/>
    <w:rsid w:val="00C95BAA"/>
    <w:rsid w:val="00CA2A20"/>
    <w:rsid w:val="00CA6CC9"/>
    <w:rsid w:val="00CB0747"/>
    <w:rsid w:val="00CD4BC3"/>
    <w:rsid w:val="00CD5E6E"/>
    <w:rsid w:val="00CD7CA2"/>
    <w:rsid w:val="00CE0186"/>
    <w:rsid w:val="00CE0966"/>
    <w:rsid w:val="00CE64E6"/>
    <w:rsid w:val="00CE7D6F"/>
    <w:rsid w:val="00CF68D0"/>
    <w:rsid w:val="00CF7426"/>
    <w:rsid w:val="00D01845"/>
    <w:rsid w:val="00D04245"/>
    <w:rsid w:val="00D105F3"/>
    <w:rsid w:val="00D12F92"/>
    <w:rsid w:val="00D149E5"/>
    <w:rsid w:val="00D154B4"/>
    <w:rsid w:val="00D20997"/>
    <w:rsid w:val="00D24F2E"/>
    <w:rsid w:val="00D2756B"/>
    <w:rsid w:val="00D31096"/>
    <w:rsid w:val="00D333E2"/>
    <w:rsid w:val="00D33E55"/>
    <w:rsid w:val="00D41053"/>
    <w:rsid w:val="00D41229"/>
    <w:rsid w:val="00D45857"/>
    <w:rsid w:val="00D45D1D"/>
    <w:rsid w:val="00D527B2"/>
    <w:rsid w:val="00D62770"/>
    <w:rsid w:val="00D64EDB"/>
    <w:rsid w:val="00D70EF4"/>
    <w:rsid w:val="00D74686"/>
    <w:rsid w:val="00D7690D"/>
    <w:rsid w:val="00D8047F"/>
    <w:rsid w:val="00D8335D"/>
    <w:rsid w:val="00D8791D"/>
    <w:rsid w:val="00D87FAA"/>
    <w:rsid w:val="00D9152C"/>
    <w:rsid w:val="00D94DC7"/>
    <w:rsid w:val="00DA7E86"/>
    <w:rsid w:val="00DB0EA4"/>
    <w:rsid w:val="00DB3B72"/>
    <w:rsid w:val="00DC5D5F"/>
    <w:rsid w:val="00DD6648"/>
    <w:rsid w:val="00DE04B9"/>
    <w:rsid w:val="00DE787A"/>
    <w:rsid w:val="00DE7937"/>
    <w:rsid w:val="00DF071B"/>
    <w:rsid w:val="00DF1EA2"/>
    <w:rsid w:val="00E17180"/>
    <w:rsid w:val="00E23D63"/>
    <w:rsid w:val="00E23E4F"/>
    <w:rsid w:val="00E31441"/>
    <w:rsid w:val="00E34D33"/>
    <w:rsid w:val="00E35D1B"/>
    <w:rsid w:val="00E4481D"/>
    <w:rsid w:val="00E4597F"/>
    <w:rsid w:val="00E46D19"/>
    <w:rsid w:val="00E514BF"/>
    <w:rsid w:val="00E54F49"/>
    <w:rsid w:val="00E57B39"/>
    <w:rsid w:val="00E607D4"/>
    <w:rsid w:val="00E6577A"/>
    <w:rsid w:val="00E70FC4"/>
    <w:rsid w:val="00E73301"/>
    <w:rsid w:val="00E7475C"/>
    <w:rsid w:val="00E80258"/>
    <w:rsid w:val="00E82121"/>
    <w:rsid w:val="00E84E0C"/>
    <w:rsid w:val="00E85881"/>
    <w:rsid w:val="00E85A9F"/>
    <w:rsid w:val="00E94FD8"/>
    <w:rsid w:val="00E963C2"/>
    <w:rsid w:val="00E96BC8"/>
    <w:rsid w:val="00EB0089"/>
    <w:rsid w:val="00EB4C1E"/>
    <w:rsid w:val="00EC0A49"/>
    <w:rsid w:val="00EC2DE8"/>
    <w:rsid w:val="00EE2CAA"/>
    <w:rsid w:val="00EE3D5F"/>
    <w:rsid w:val="00EE4231"/>
    <w:rsid w:val="00EE55A9"/>
    <w:rsid w:val="00EF658C"/>
    <w:rsid w:val="00F03086"/>
    <w:rsid w:val="00F2336F"/>
    <w:rsid w:val="00F3414C"/>
    <w:rsid w:val="00F44C3E"/>
    <w:rsid w:val="00F45206"/>
    <w:rsid w:val="00F4608A"/>
    <w:rsid w:val="00F504FA"/>
    <w:rsid w:val="00F51D49"/>
    <w:rsid w:val="00F54317"/>
    <w:rsid w:val="00F6007C"/>
    <w:rsid w:val="00F62C2D"/>
    <w:rsid w:val="00F723B0"/>
    <w:rsid w:val="00F72A61"/>
    <w:rsid w:val="00F85BF1"/>
    <w:rsid w:val="00F8693C"/>
    <w:rsid w:val="00F932FE"/>
    <w:rsid w:val="00FA196F"/>
    <w:rsid w:val="00FA2BB7"/>
    <w:rsid w:val="00FA5827"/>
    <w:rsid w:val="00FB06BD"/>
    <w:rsid w:val="00FB5789"/>
    <w:rsid w:val="00FB688C"/>
    <w:rsid w:val="00FB7BFC"/>
    <w:rsid w:val="00FD5B9B"/>
    <w:rsid w:val="00FE4344"/>
    <w:rsid w:val="00FF1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65903CD"/>
  <w15:chartTrackingRefBased/>
  <w15:docId w15:val="{655AD556-5B37-44D5-992B-42C68CC0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2Char">
    <w:name w:val="Heading 2 Char"/>
    <w:link w:val="Heading2"/>
    <w:uiPriority w:val="9"/>
    <w:rsid w:val="00504C5A"/>
    <w:rPr>
      <w:b/>
      <w:sz w:val="24"/>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uiPriority w:val="99"/>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uiPriority w:val="99"/>
    <w:rsid w:val="00293EF7"/>
    <w:pPr>
      <w:tabs>
        <w:tab w:val="center" w:pos="4153"/>
        <w:tab w:val="right" w:pos="8306"/>
      </w:tabs>
    </w:pPr>
    <w:rPr>
      <w:lang w:val="x-none" w:eastAsia="x-none"/>
    </w:rPr>
  </w:style>
  <w:style w:type="character" w:customStyle="1" w:styleId="HeaderChar">
    <w:name w:val="Header Char"/>
    <w:link w:val="Header"/>
    <w:uiPriority w:val="99"/>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iPriority w:val="99"/>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iPriority w:val="99"/>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styleId="Title">
    <w:name w:val="Title"/>
    <w:basedOn w:val="Normal"/>
    <w:next w:val="Normal"/>
    <w:link w:val="TitleChar"/>
    <w:uiPriority w:val="10"/>
    <w:qFormat/>
    <w:rsid w:val="00504C5A"/>
    <w:pPr>
      <w:contextualSpacing/>
    </w:pPr>
    <w:rPr>
      <w:rFonts w:ascii="Calibri Light" w:hAnsi="Calibri Light"/>
      <w:spacing w:val="-10"/>
      <w:kern w:val="28"/>
      <w:sz w:val="56"/>
      <w:szCs w:val="56"/>
      <w:lang w:eastAsia="en-US"/>
    </w:rPr>
  </w:style>
  <w:style w:type="character" w:customStyle="1" w:styleId="TitleChar">
    <w:name w:val="Title Char"/>
    <w:link w:val="Title"/>
    <w:uiPriority w:val="10"/>
    <w:rsid w:val="00504C5A"/>
    <w:rPr>
      <w:rFonts w:ascii="Calibri Light" w:hAnsi="Calibri Light"/>
      <w:spacing w:val="-10"/>
      <w:kern w:val="28"/>
      <w:sz w:val="56"/>
      <w:szCs w:val="56"/>
      <w:lang w:eastAsia="en-US"/>
    </w:rPr>
  </w:style>
  <w:style w:type="paragraph" w:customStyle="1" w:styleId="Style3">
    <w:name w:val="Style3"/>
    <w:basedOn w:val="Normal"/>
    <w:uiPriority w:val="99"/>
    <w:rsid w:val="00504C5A"/>
    <w:pPr>
      <w:widowControl w:val="0"/>
      <w:autoSpaceDE w:val="0"/>
      <w:autoSpaceDN w:val="0"/>
      <w:adjustRightInd w:val="0"/>
      <w:spacing w:line="269" w:lineRule="exact"/>
      <w:jc w:val="both"/>
    </w:pPr>
  </w:style>
  <w:style w:type="character" w:customStyle="1" w:styleId="FontStyle32">
    <w:name w:val="Font Style32"/>
    <w:uiPriority w:val="99"/>
    <w:rsid w:val="00504C5A"/>
    <w:rPr>
      <w:rFonts w:ascii="Times New Roman" w:hAnsi="Times New Roman" w:cs="Times New Roman"/>
      <w:color w:val="000000"/>
      <w:sz w:val="22"/>
      <w:szCs w:val="22"/>
    </w:rPr>
  </w:style>
  <w:style w:type="character" w:styleId="CommentReference">
    <w:name w:val="annotation reference"/>
    <w:uiPriority w:val="99"/>
    <w:unhideWhenUsed/>
    <w:rsid w:val="00504C5A"/>
    <w:rPr>
      <w:sz w:val="16"/>
      <w:szCs w:val="16"/>
    </w:rPr>
  </w:style>
  <w:style w:type="paragraph" w:styleId="CommentSubject">
    <w:name w:val="annotation subject"/>
    <w:basedOn w:val="CommentText"/>
    <w:next w:val="CommentText"/>
    <w:link w:val="CommentSubjectChar"/>
    <w:uiPriority w:val="99"/>
    <w:unhideWhenUsed/>
    <w:rsid w:val="00504C5A"/>
    <w:pPr>
      <w:spacing w:after="160"/>
    </w:pPr>
    <w:rPr>
      <w:rFonts w:ascii="Calibri" w:eastAsia="Calibri" w:hAnsi="Calibri"/>
      <w:b/>
      <w:bCs/>
      <w:lang w:eastAsia="en-US"/>
    </w:rPr>
  </w:style>
  <w:style w:type="character" w:customStyle="1" w:styleId="CommentSubjectChar">
    <w:name w:val="Comment Subject Char"/>
    <w:link w:val="CommentSubject"/>
    <w:uiPriority w:val="99"/>
    <w:rsid w:val="00504C5A"/>
    <w:rPr>
      <w:rFonts w:ascii="Calibri" w:eastAsia="Calibri" w:hAnsi="Calibri"/>
      <w:b/>
      <w:bCs/>
      <w:sz w:val="20"/>
      <w:szCs w:val="20"/>
      <w:lang w:eastAsia="en-US"/>
    </w:rPr>
  </w:style>
  <w:style w:type="character" w:styleId="FollowedHyperlink">
    <w:name w:val="FollowedHyperlink"/>
    <w:uiPriority w:val="99"/>
    <w:unhideWhenUsed/>
    <w:rsid w:val="00504C5A"/>
    <w:rPr>
      <w:color w:val="954F72"/>
      <w:u w:val="single"/>
    </w:rPr>
  </w:style>
  <w:style w:type="paragraph" w:styleId="Revision">
    <w:name w:val="Revision"/>
    <w:hidden/>
    <w:uiPriority w:val="99"/>
    <w:semiHidden/>
    <w:rsid w:val="000E27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11390</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12973</CharactersWithSpaces>
  <SharedDoc>false</SharedDoc>
  <HLinks>
    <vt:vector size="12" baseType="variant">
      <vt:variant>
        <vt:i4>3604564</vt:i4>
      </vt:variant>
      <vt:variant>
        <vt:i4>3</vt:i4>
      </vt:variant>
      <vt:variant>
        <vt:i4>0</vt:i4>
      </vt:variant>
      <vt:variant>
        <vt:i4>5</vt:i4>
      </vt:variant>
      <vt:variant>
        <vt:lpwstr>mailto:valdis.ratniks@jurmala.lv</vt:lpwstr>
      </vt:variant>
      <vt:variant>
        <vt:lpwstr/>
      </vt:variant>
      <vt:variant>
        <vt:i4>7995485</vt:i4>
      </vt:variant>
      <vt:variant>
        <vt:i4>0</vt:i4>
      </vt:variant>
      <vt:variant>
        <vt:i4>0</vt:i4>
      </vt:variant>
      <vt:variant>
        <vt:i4>5</vt:i4>
      </vt:variant>
      <vt:variant>
        <vt:lpwstr>mailto:marketings@jurmala.lv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cp:lastModifiedBy>Uģis Liepa</cp:lastModifiedBy>
  <cp:revision>2</cp:revision>
  <cp:lastPrinted>2022-10-13T11:19:00Z</cp:lastPrinted>
  <dcterms:created xsi:type="dcterms:W3CDTF">2022-11-03T09:17:00Z</dcterms:created>
  <dcterms:modified xsi:type="dcterms:W3CDTF">2022-11-03T09:17:00Z</dcterms:modified>
</cp:coreProperties>
</file>