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2B21510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Default="004D0100" w:rsidP="004D0100">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4D0100" w:rsidRPr="003846AF" w14:paraId="1228A7B6" w14:textId="77777777" w:rsidTr="00D45DDA">
        <w:tc>
          <w:tcPr>
            <w:tcW w:w="2943" w:type="dxa"/>
            <w:tcBorders>
              <w:top w:val="nil"/>
              <w:left w:val="nil"/>
              <w:bottom w:val="single" w:sz="4" w:space="0" w:color="auto"/>
              <w:right w:val="nil"/>
            </w:tcBorders>
          </w:tcPr>
          <w:p w14:paraId="73F0FDAC" w14:textId="36286F51" w:rsidR="004D0100" w:rsidRPr="003846AF" w:rsidRDefault="002E2C56" w:rsidP="00D45DDA">
            <w:pPr>
              <w:ind w:left="-105"/>
              <w:jc w:val="both"/>
              <w:rPr>
                <w:b/>
                <w:sz w:val="26"/>
                <w:szCs w:val="26"/>
              </w:rPr>
            </w:pPr>
            <w:r>
              <w:rPr>
                <w:b/>
                <w:sz w:val="26"/>
                <w:szCs w:val="26"/>
              </w:rPr>
              <w:t>2023. gada</w:t>
            </w:r>
          </w:p>
        </w:tc>
        <w:tc>
          <w:tcPr>
            <w:tcW w:w="3544" w:type="dxa"/>
            <w:tcBorders>
              <w:top w:val="nil"/>
              <w:left w:val="nil"/>
              <w:bottom w:val="nil"/>
              <w:right w:val="nil"/>
            </w:tcBorders>
          </w:tcPr>
          <w:p w14:paraId="7F40AB30" w14:textId="77777777" w:rsidR="004D0100" w:rsidRPr="003846AF" w:rsidRDefault="004D0100" w:rsidP="00D45DDA">
            <w:pPr>
              <w:jc w:val="both"/>
              <w:rPr>
                <w:sz w:val="26"/>
                <w:szCs w:val="26"/>
              </w:rPr>
            </w:pPr>
          </w:p>
        </w:tc>
        <w:tc>
          <w:tcPr>
            <w:tcW w:w="709" w:type="dxa"/>
            <w:tcBorders>
              <w:top w:val="nil"/>
              <w:left w:val="nil"/>
              <w:bottom w:val="nil"/>
              <w:right w:val="nil"/>
            </w:tcBorders>
          </w:tcPr>
          <w:p w14:paraId="6EF44C71" w14:textId="77777777" w:rsidR="004D0100" w:rsidRPr="003846AF" w:rsidRDefault="004D0100" w:rsidP="00D45DDA">
            <w:pPr>
              <w:rPr>
                <w:b/>
                <w:sz w:val="26"/>
                <w:szCs w:val="26"/>
              </w:rPr>
            </w:pPr>
            <w:r w:rsidRPr="003846AF">
              <w:rPr>
                <w:b/>
                <w:sz w:val="26"/>
                <w:szCs w:val="26"/>
              </w:rPr>
              <w:t>Nr.</w:t>
            </w:r>
          </w:p>
        </w:tc>
        <w:tc>
          <w:tcPr>
            <w:tcW w:w="2160" w:type="dxa"/>
            <w:tcBorders>
              <w:top w:val="nil"/>
              <w:left w:val="nil"/>
              <w:bottom w:val="single" w:sz="4" w:space="0" w:color="auto"/>
              <w:right w:val="nil"/>
            </w:tcBorders>
          </w:tcPr>
          <w:p w14:paraId="2D257C92" w14:textId="77777777" w:rsidR="004D0100" w:rsidRPr="003846AF" w:rsidRDefault="004D0100" w:rsidP="00D45DDA">
            <w:pPr>
              <w:ind w:right="-101"/>
              <w:jc w:val="right"/>
              <w:rPr>
                <w:b/>
                <w:sz w:val="26"/>
                <w:szCs w:val="26"/>
              </w:rPr>
            </w:pPr>
          </w:p>
        </w:tc>
      </w:tr>
    </w:tbl>
    <w:p w14:paraId="3CB6AD36" w14:textId="77777777" w:rsidR="004D0100" w:rsidRPr="003846AF" w:rsidRDefault="004D0100" w:rsidP="004D0100">
      <w:pPr>
        <w:rPr>
          <w:sz w:val="2"/>
          <w:szCs w:val="2"/>
        </w:rPr>
      </w:pPr>
    </w:p>
    <w:p w14:paraId="471FBE05" w14:textId="77777777" w:rsidR="004D0100" w:rsidRPr="003846AF" w:rsidRDefault="004D0100" w:rsidP="004D0100">
      <w:pPr>
        <w:rPr>
          <w:sz w:val="2"/>
          <w:szCs w:val="2"/>
        </w:rPr>
      </w:pPr>
    </w:p>
    <w:tbl>
      <w:tblPr>
        <w:tblW w:w="0" w:type="auto"/>
        <w:tblLook w:val="0000" w:firstRow="0" w:lastRow="0" w:firstColumn="0" w:lastColumn="0" w:noHBand="0" w:noVBand="0"/>
      </w:tblPr>
      <w:tblGrid>
        <w:gridCol w:w="4679"/>
        <w:gridCol w:w="4676"/>
      </w:tblGrid>
      <w:tr w:rsidR="004D0100" w:rsidRPr="003846AF" w14:paraId="46EA963A" w14:textId="77777777" w:rsidTr="00D45DDA">
        <w:tc>
          <w:tcPr>
            <w:tcW w:w="4679" w:type="dxa"/>
          </w:tcPr>
          <w:p w14:paraId="27C991A5" w14:textId="652D8EA1" w:rsidR="004D0100" w:rsidRPr="003846AF" w:rsidRDefault="002E2C56" w:rsidP="002E2C56">
            <w:pPr>
              <w:ind w:left="-105"/>
              <w:jc w:val="both"/>
              <w:rPr>
                <w:sz w:val="26"/>
                <w:szCs w:val="26"/>
              </w:rPr>
            </w:pPr>
            <w:r>
              <w:rPr>
                <w:sz w:val="26"/>
                <w:szCs w:val="26"/>
              </w:rPr>
              <w:t>Par zemesgabala Ventspils šosejā 21, Jūrmalā, pirmās izsoles atzīšanu par nenotikušu un otro izsoli</w:t>
            </w:r>
          </w:p>
        </w:tc>
        <w:tc>
          <w:tcPr>
            <w:tcW w:w="4676" w:type="dxa"/>
          </w:tcPr>
          <w:p w14:paraId="7AE539E2" w14:textId="77777777" w:rsidR="004D0100" w:rsidRPr="003846AF" w:rsidRDefault="004D0100" w:rsidP="00D45DD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Pr>
                <w:sz w:val="26"/>
                <w:szCs w:val="26"/>
              </w:rPr>
              <w:t xml:space="preserve"> </w:t>
            </w:r>
            <w:r w:rsidRPr="003846AF">
              <w:rPr>
                <w:sz w:val="26"/>
                <w:szCs w:val="26"/>
              </w:rPr>
              <w:t>.</w:t>
            </w:r>
            <w:r>
              <w:rPr>
                <w:sz w:val="26"/>
                <w:szCs w:val="26"/>
              </w:rPr>
              <w:t> </w:t>
            </w:r>
            <w:r w:rsidRPr="003846AF">
              <w:rPr>
                <w:sz w:val="26"/>
                <w:szCs w:val="26"/>
              </w:rPr>
              <w:t>punkts)</w:t>
            </w:r>
          </w:p>
        </w:tc>
      </w:tr>
    </w:tbl>
    <w:p w14:paraId="3092041D" w14:textId="0BF1E091" w:rsidR="004D0100" w:rsidRDefault="004D0100" w:rsidP="004D0100">
      <w:pPr>
        <w:pStyle w:val="ListParagraph"/>
        <w:spacing w:after="0" w:line="240" w:lineRule="auto"/>
        <w:ind w:left="0" w:right="-1"/>
        <w:jc w:val="both"/>
        <w:rPr>
          <w:rFonts w:ascii="Times New Roman" w:hAnsi="Times New Roman"/>
          <w:sz w:val="26"/>
          <w:szCs w:val="26"/>
          <w:lang w:val="lv-LV"/>
        </w:rPr>
      </w:pPr>
    </w:p>
    <w:p w14:paraId="235E5482" w14:textId="57941FED" w:rsidR="00287B2F" w:rsidRDefault="00287B2F" w:rsidP="00287B2F">
      <w:pPr>
        <w:ind w:firstLine="709"/>
        <w:jc w:val="both"/>
        <w:rPr>
          <w:sz w:val="26"/>
          <w:szCs w:val="26"/>
        </w:rPr>
      </w:pPr>
      <w:r>
        <w:rPr>
          <w:sz w:val="26"/>
          <w:szCs w:val="26"/>
        </w:rPr>
        <w:t xml:space="preserve">Jūrmalas dome 2022. gada </w:t>
      </w:r>
      <w:r w:rsidR="00AB6DF5">
        <w:rPr>
          <w:sz w:val="26"/>
          <w:szCs w:val="26"/>
        </w:rPr>
        <w:t>24</w:t>
      </w:r>
      <w:r>
        <w:rPr>
          <w:sz w:val="26"/>
          <w:szCs w:val="26"/>
        </w:rPr>
        <w:t>. </w:t>
      </w:r>
      <w:r w:rsidR="00AB6DF5">
        <w:rPr>
          <w:sz w:val="26"/>
          <w:szCs w:val="26"/>
        </w:rPr>
        <w:t>novembrī</w:t>
      </w:r>
      <w:r>
        <w:rPr>
          <w:sz w:val="26"/>
          <w:szCs w:val="26"/>
        </w:rPr>
        <w:t xml:space="preserve"> pieņēma lēmumu Nr. </w:t>
      </w:r>
      <w:r w:rsidR="00AB6DF5">
        <w:rPr>
          <w:sz w:val="26"/>
          <w:szCs w:val="26"/>
        </w:rPr>
        <w:t>555</w:t>
      </w:r>
      <w:r>
        <w:rPr>
          <w:sz w:val="26"/>
          <w:szCs w:val="26"/>
        </w:rPr>
        <w:t xml:space="preserve"> “Par zemesgabala </w:t>
      </w:r>
      <w:r w:rsidR="00AB6DF5">
        <w:rPr>
          <w:sz w:val="26"/>
          <w:szCs w:val="26"/>
        </w:rPr>
        <w:t>Ventspils</w:t>
      </w:r>
      <w:r>
        <w:rPr>
          <w:sz w:val="26"/>
          <w:szCs w:val="26"/>
        </w:rPr>
        <w:t xml:space="preserve"> šosejā </w:t>
      </w:r>
      <w:r w:rsidR="00AB6DF5">
        <w:rPr>
          <w:sz w:val="26"/>
          <w:szCs w:val="26"/>
        </w:rPr>
        <w:t>21</w:t>
      </w:r>
      <w:r>
        <w:rPr>
          <w:sz w:val="26"/>
          <w:szCs w:val="26"/>
        </w:rPr>
        <w:t xml:space="preserve">, Jūrmalā, pirmās izsoles organizēšanu”, ar kuru nolemts pārdot elektroniskā izsolē ar augšupejošu soli, Jūrmalas valstspilsētas pašvaldībai piederošo zemesgabalu </w:t>
      </w:r>
      <w:r w:rsidR="00AB6DF5">
        <w:rPr>
          <w:sz w:val="26"/>
          <w:szCs w:val="26"/>
        </w:rPr>
        <w:t>Ventspils</w:t>
      </w:r>
      <w:r>
        <w:rPr>
          <w:sz w:val="26"/>
          <w:szCs w:val="26"/>
        </w:rPr>
        <w:t xml:space="preserve"> šosejā </w:t>
      </w:r>
      <w:r w:rsidR="00AB6DF5">
        <w:rPr>
          <w:sz w:val="26"/>
          <w:szCs w:val="26"/>
        </w:rPr>
        <w:t>21</w:t>
      </w:r>
      <w:r>
        <w:rPr>
          <w:sz w:val="26"/>
          <w:szCs w:val="26"/>
        </w:rPr>
        <w:t>, Jūrmalā, kadastra Nr. 1300 0</w:t>
      </w:r>
      <w:r w:rsidR="00AB6DF5">
        <w:rPr>
          <w:sz w:val="26"/>
          <w:szCs w:val="26"/>
        </w:rPr>
        <w:t>21</w:t>
      </w:r>
      <w:r>
        <w:rPr>
          <w:sz w:val="26"/>
          <w:szCs w:val="26"/>
        </w:rPr>
        <w:t> </w:t>
      </w:r>
      <w:r w:rsidR="00AB6DF5">
        <w:rPr>
          <w:sz w:val="26"/>
          <w:szCs w:val="26"/>
        </w:rPr>
        <w:t>4605</w:t>
      </w:r>
      <w:r>
        <w:rPr>
          <w:sz w:val="26"/>
          <w:szCs w:val="26"/>
        </w:rPr>
        <w:t xml:space="preserve">, ar kopējo platību </w:t>
      </w:r>
      <w:r w:rsidR="00AB6DF5">
        <w:rPr>
          <w:sz w:val="26"/>
          <w:szCs w:val="26"/>
        </w:rPr>
        <w:t>2846</w:t>
      </w:r>
      <w:r>
        <w:rPr>
          <w:sz w:val="26"/>
          <w:szCs w:val="26"/>
        </w:rPr>
        <w:t> m</w:t>
      </w:r>
      <w:r>
        <w:rPr>
          <w:sz w:val="26"/>
          <w:szCs w:val="26"/>
          <w:vertAlign w:val="superscript"/>
        </w:rPr>
        <w:t>2</w:t>
      </w:r>
      <w:r>
        <w:rPr>
          <w:sz w:val="26"/>
          <w:szCs w:val="26"/>
        </w:rPr>
        <w:t>, (turpmāk – zemesgabals)</w:t>
      </w:r>
      <w:r>
        <w:rPr>
          <w:sz w:val="26"/>
          <w:szCs w:val="26"/>
          <w:vertAlign w:val="superscript"/>
        </w:rPr>
        <w:t xml:space="preserve"> </w:t>
      </w:r>
      <w:r>
        <w:rPr>
          <w:sz w:val="26"/>
          <w:szCs w:val="26"/>
        </w:rPr>
        <w:t xml:space="preserve">un apstiprināja pirmās izsoles sākumcenu </w:t>
      </w:r>
      <w:r w:rsidR="00551017">
        <w:rPr>
          <w:sz w:val="26"/>
          <w:szCs w:val="26"/>
        </w:rPr>
        <w:t>40</w:t>
      </w:r>
      <w:r w:rsidR="00AB6DF5">
        <w:rPr>
          <w:sz w:val="26"/>
          <w:szCs w:val="26"/>
        </w:rPr>
        <w:t xml:space="preserve"> 000</w:t>
      </w:r>
      <w:r>
        <w:rPr>
          <w:sz w:val="26"/>
          <w:szCs w:val="26"/>
        </w:rPr>
        <w:t> </w:t>
      </w:r>
      <w:proofErr w:type="spellStart"/>
      <w:r>
        <w:rPr>
          <w:i/>
          <w:sz w:val="26"/>
          <w:szCs w:val="26"/>
        </w:rPr>
        <w:t>euro</w:t>
      </w:r>
      <w:proofErr w:type="spellEnd"/>
      <w:r>
        <w:rPr>
          <w:sz w:val="26"/>
          <w:szCs w:val="26"/>
        </w:rPr>
        <w:t xml:space="preserve">, izsoles soli </w:t>
      </w:r>
      <w:r w:rsidR="00AB6DF5">
        <w:rPr>
          <w:sz w:val="26"/>
          <w:szCs w:val="26"/>
        </w:rPr>
        <w:t xml:space="preserve">2 </w:t>
      </w:r>
      <w:r w:rsidR="00551017">
        <w:rPr>
          <w:sz w:val="26"/>
          <w:szCs w:val="26"/>
        </w:rPr>
        <w:t>800</w:t>
      </w:r>
      <w:r>
        <w:rPr>
          <w:sz w:val="26"/>
          <w:szCs w:val="26"/>
        </w:rPr>
        <w:t> </w:t>
      </w:r>
      <w:proofErr w:type="spellStart"/>
      <w:r>
        <w:rPr>
          <w:i/>
          <w:sz w:val="26"/>
          <w:szCs w:val="26"/>
        </w:rPr>
        <w:t>euro</w:t>
      </w:r>
      <w:proofErr w:type="spellEnd"/>
      <w:r>
        <w:rPr>
          <w:sz w:val="26"/>
          <w:szCs w:val="26"/>
        </w:rPr>
        <w:t xml:space="preserve"> un izsoles dalības maksu 20 </w:t>
      </w:r>
      <w:proofErr w:type="spellStart"/>
      <w:r>
        <w:rPr>
          <w:i/>
          <w:sz w:val="26"/>
          <w:szCs w:val="26"/>
        </w:rPr>
        <w:t>euro</w:t>
      </w:r>
      <w:proofErr w:type="spellEnd"/>
      <w:r>
        <w:rPr>
          <w:sz w:val="26"/>
          <w:szCs w:val="26"/>
        </w:rPr>
        <w:t>, kā arī apstiprināja zemesgabala izsoles noteikumus (turpmāk – izsoles noteikumi).</w:t>
      </w:r>
    </w:p>
    <w:p w14:paraId="74DCCE46" w14:textId="15163235" w:rsidR="00287B2F" w:rsidRDefault="00287B2F" w:rsidP="00287B2F">
      <w:pPr>
        <w:tabs>
          <w:tab w:val="left" w:pos="567"/>
        </w:tabs>
        <w:ind w:firstLine="709"/>
        <w:jc w:val="both"/>
        <w:rPr>
          <w:sz w:val="26"/>
          <w:szCs w:val="26"/>
        </w:rPr>
      </w:pPr>
      <w:r>
        <w:rPr>
          <w:sz w:val="26"/>
          <w:szCs w:val="26"/>
        </w:rPr>
        <w:tab/>
        <w:t>Noteiktajā termiņā līdz 202</w:t>
      </w:r>
      <w:r w:rsidR="00AB6DF5">
        <w:rPr>
          <w:sz w:val="26"/>
          <w:szCs w:val="26"/>
        </w:rPr>
        <w:t>3</w:t>
      </w:r>
      <w:r>
        <w:rPr>
          <w:sz w:val="26"/>
          <w:szCs w:val="26"/>
        </w:rPr>
        <w:t xml:space="preserve">. gada </w:t>
      </w:r>
      <w:r w:rsidR="00AB6DF5">
        <w:rPr>
          <w:sz w:val="26"/>
          <w:szCs w:val="26"/>
        </w:rPr>
        <w:t>24</w:t>
      </w:r>
      <w:r>
        <w:rPr>
          <w:sz w:val="26"/>
          <w:szCs w:val="26"/>
        </w:rPr>
        <w:t>. </w:t>
      </w:r>
      <w:r w:rsidR="00AB6DF5">
        <w:rPr>
          <w:sz w:val="26"/>
          <w:szCs w:val="26"/>
        </w:rPr>
        <w:t>janvārim</w:t>
      </w:r>
      <w:r>
        <w:rPr>
          <w:sz w:val="26"/>
          <w:szCs w:val="26"/>
        </w:rPr>
        <w:t xml:space="preserve"> nereģistrējās neviens izsoles pretendents uz 202</w:t>
      </w:r>
      <w:r w:rsidR="00AB6DF5">
        <w:rPr>
          <w:sz w:val="26"/>
          <w:szCs w:val="26"/>
        </w:rPr>
        <w:t>3</w:t>
      </w:r>
      <w:r>
        <w:rPr>
          <w:sz w:val="26"/>
          <w:szCs w:val="26"/>
        </w:rPr>
        <w:t xml:space="preserve">. gada </w:t>
      </w:r>
      <w:r w:rsidR="00AB6DF5">
        <w:rPr>
          <w:sz w:val="26"/>
          <w:szCs w:val="26"/>
        </w:rPr>
        <w:t>3</w:t>
      </w:r>
      <w:r>
        <w:rPr>
          <w:sz w:val="26"/>
          <w:szCs w:val="26"/>
        </w:rPr>
        <w:t>. </w:t>
      </w:r>
      <w:r w:rsidR="00AB6DF5">
        <w:rPr>
          <w:sz w:val="26"/>
          <w:szCs w:val="26"/>
        </w:rPr>
        <w:t>februārī</w:t>
      </w:r>
      <w:r>
        <w:rPr>
          <w:sz w:val="26"/>
          <w:szCs w:val="26"/>
        </w:rPr>
        <w:t xml:space="preserve"> (izsoles noslēgums) paredzēto zemesgabala izsoli. Atbilstoši izsoles noteikumu 7.1.1. apakšpunktam – objekta izsole uzskatāma par nenotikušu, ja uz to nav autorizēts neviens izsoles dalībnieks. Līdz ar to nekustamā īpašuma izsole atzīstama par nenotikušu.</w:t>
      </w:r>
    </w:p>
    <w:p w14:paraId="55E24578" w14:textId="77777777" w:rsidR="00287B2F" w:rsidRDefault="00287B2F" w:rsidP="00287B2F">
      <w:pPr>
        <w:tabs>
          <w:tab w:val="left" w:pos="851"/>
        </w:tabs>
        <w:ind w:firstLine="709"/>
        <w:jc w:val="both"/>
        <w:rPr>
          <w:sz w:val="26"/>
          <w:szCs w:val="26"/>
        </w:rPr>
      </w:pPr>
      <w:r>
        <w:rPr>
          <w:sz w:val="26"/>
          <w:szCs w:val="26"/>
        </w:rPr>
        <w:t>Publiskas personas mantas atsavināšanas likuma 32. panta pirmās daļas 1. punkts noteic, ka pēc pirmās nesekmīgās izsoles institūcija, kas organizē nekustamā īpašuma atsavināšanu, var rīkot otro izsoli ar augšupejošu soli, pazeminot izsoles sākumcenu ne vairāk kā par 20 procentiem.</w:t>
      </w:r>
    </w:p>
    <w:p w14:paraId="648FF81D" w14:textId="77777777" w:rsidR="00287B2F" w:rsidRDefault="00287B2F" w:rsidP="00287B2F">
      <w:pPr>
        <w:ind w:firstLine="709"/>
        <w:rPr>
          <w:sz w:val="26"/>
          <w:szCs w:val="26"/>
        </w:rPr>
      </w:pPr>
      <w:r>
        <w:rPr>
          <w:sz w:val="26"/>
          <w:szCs w:val="26"/>
        </w:rPr>
        <w:t>Zemesgabalam ir noteiktas šādas vērtības (</w:t>
      </w:r>
      <w:proofErr w:type="spellStart"/>
      <w:r>
        <w:rPr>
          <w:i/>
          <w:sz w:val="26"/>
          <w:szCs w:val="26"/>
        </w:rPr>
        <w:t>euro</w:t>
      </w:r>
      <w:proofErr w:type="spellEnd"/>
      <w:r>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46"/>
        <w:gridCol w:w="1372"/>
        <w:gridCol w:w="1776"/>
        <w:gridCol w:w="1357"/>
        <w:gridCol w:w="2794"/>
      </w:tblGrid>
      <w:tr w:rsidR="00287B2F" w14:paraId="4A57D9F8" w14:textId="77777777" w:rsidTr="004E3A93">
        <w:trPr>
          <w:trHeight w:val="1733"/>
        </w:trPr>
        <w:tc>
          <w:tcPr>
            <w:tcW w:w="1287" w:type="pct"/>
            <w:tcBorders>
              <w:top w:val="single" w:sz="4" w:space="0" w:color="auto"/>
              <w:left w:val="single" w:sz="4" w:space="0" w:color="auto"/>
              <w:bottom w:val="single" w:sz="4" w:space="0" w:color="auto"/>
              <w:right w:val="single" w:sz="4" w:space="0" w:color="auto"/>
            </w:tcBorders>
            <w:vAlign w:val="center"/>
            <w:hideMark/>
          </w:tcPr>
          <w:p w14:paraId="022E637B" w14:textId="0677C76D" w:rsidR="00287B2F" w:rsidRDefault="00287B2F" w:rsidP="00AB6DF5">
            <w:pPr>
              <w:ind w:right="63"/>
              <w:jc w:val="center"/>
              <w:rPr>
                <w:sz w:val="26"/>
                <w:szCs w:val="26"/>
              </w:rPr>
            </w:pPr>
            <w:r>
              <w:rPr>
                <w:sz w:val="26"/>
                <w:szCs w:val="26"/>
              </w:rPr>
              <w:t>Sertificēta vērtētāja Sabiedrības ar ierobežotu atbildību “</w:t>
            </w:r>
            <w:proofErr w:type="spellStart"/>
            <w:r>
              <w:rPr>
                <w:sz w:val="26"/>
                <w:szCs w:val="26"/>
              </w:rPr>
              <w:t>Vindeks</w:t>
            </w:r>
            <w:proofErr w:type="spellEnd"/>
            <w:r>
              <w:rPr>
                <w:sz w:val="26"/>
                <w:szCs w:val="26"/>
              </w:rPr>
              <w:t xml:space="preserve">” noteiktā tirgus vērtība 2022. gada </w:t>
            </w:r>
            <w:r w:rsidR="00AB6DF5">
              <w:rPr>
                <w:sz w:val="26"/>
                <w:szCs w:val="26"/>
              </w:rPr>
              <w:t>2</w:t>
            </w:r>
            <w:r>
              <w:rPr>
                <w:sz w:val="26"/>
                <w:szCs w:val="26"/>
              </w:rPr>
              <w:t>. </w:t>
            </w:r>
            <w:r w:rsidR="00AB6DF5">
              <w:rPr>
                <w:sz w:val="26"/>
                <w:szCs w:val="26"/>
              </w:rPr>
              <w:t>oktobrī</w:t>
            </w:r>
          </w:p>
        </w:tc>
        <w:tc>
          <w:tcPr>
            <w:tcW w:w="158" w:type="pct"/>
            <w:tcBorders>
              <w:top w:val="single" w:sz="4" w:space="0" w:color="auto"/>
              <w:left w:val="single" w:sz="4" w:space="0" w:color="auto"/>
              <w:bottom w:val="single" w:sz="4" w:space="0" w:color="auto"/>
              <w:right w:val="single" w:sz="4" w:space="0" w:color="auto"/>
            </w:tcBorders>
            <w:vAlign w:val="center"/>
            <w:hideMark/>
          </w:tcPr>
          <w:p w14:paraId="48AB0B39" w14:textId="77777777" w:rsidR="00287B2F" w:rsidRDefault="00287B2F" w:rsidP="004E3A93">
            <w:pPr>
              <w:jc w:val="center"/>
              <w:rPr>
                <w:sz w:val="26"/>
                <w:szCs w:val="26"/>
              </w:rPr>
            </w:pPr>
            <w:r>
              <w:rPr>
                <w:sz w:val="26"/>
                <w:szCs w:val="26"/>
              </w:rPr>
              <w:t>Pirmās izsoles sākumcena</w:t>
            </w:r>
          </w:p>
        </w:tc>
        <w:tc>
          <w:tcPr>
            <w:tcW w:w="950" w:type="pct"/>
            <w:tcBorders>
              <w:top w:val="single" w:sz="4" w:space="0" w:color="auto"/>
              <w:left w:val="single" w:sz="4" w:space="0" w:color="auto"/>
              <w:bottom w:val="single" w:sz="4" w:space="0" w:color="auto"/>
              <w:right w:val="single" w:sz="4" w:space="0" w:color="auto"/>
            </w:tcBorders>
            <w:vAlign w:val="center"/>
            <w:hideMark/>
          </w:tcPr>
          <w:p w14:paraId="64DA639F" w14:textId="77777777" w:rsidR="00287B2F" w:rsidRDefault="00287B2F" w:rsidP="004E3A93">
            <w:pPr>
              <w:jc w:val="center"/>
              <w:rPr>
                <w:sz w:val="26"/>
                <w:szCs w:val="26"/>
              </w:rPr>
            </w:pPr>
            <w:r>
              <w:rPr>
                <w:sz w:val="26"/>
                <w:szCs w:val="26"/>
              </w:rPr>
              <w:t>Piedāvātā otrās Izsoles sākumcena (samazinājums 20 %)</w:t>
            </w:r>
          </w:p>
        </w:tc>
        <w:tc>
          <w:tcPr>
            <w:tcW w:w="753" w:type="pct"/>
            <w:tcBorders>
              <w:top w:val="single" w:sz="4" w:space="0" w:color="auto"/>
              <w:left w:val="single" w:sz="4" w:space="0" w:color="auto"/>
              <w:bottom w:val="single" w:sz="4" w:space="0" w:color="auto"/>
              <w:right w:val="single" w:sz="4" w:space="0" w:color="auto"/>
            </w:tcBorders>
            <w:vAlign w:val="center"/>
            <w:hideMark/>
          </w:tcPr>
          <w:p w14:paraId="292CBA68" w14:textId="77777777" w:rsidR="00287B2F" w:rsidRDefault="00287B2F" w:rsidP="004E3A93">
            <w:pPr>
              <w:jc w:val="center"/>
              <w:rPr>
                <w:sz w:val="26"/>
                <w:szCs w:val="26"/>
              </w:rPr>
            </w:pPr>
            <w:r>
              <w:rPr>
                <w:sz w:val="26"/>
                <w:szCs w:val="26"/>
              </w:rPr>
              <w:t>VZD Kadastrālā vērtība 2022. gada 1. janvārī</w:t>
            </w:r>
          </w:p>
        </w:tc>
        <w:tc>
          <w:tcPr>
            <w:tcW w:w="1852" w:type="pct"/>
            <w:tcBorders>
              <w:top w:val="single" w:sz="4" w:space="0" w:color="auto"/>
              <w:left w:val="single" w:sz="4" w:space="0" w:color="auto"/>
              <w:bottom w:val="single" w:sz="4" w:space="0" w:color="auto"/>
              <w:right w:val="single" w:sz="4" w:space="0" w:color="auto"/>
            </w:tcBorders>
            <w:vAlign w:val="center"/>
            <w:hideMark/>
          </w:tcPr>
          <w:p w14:paraId="33F7F3FC" w14:textId="030B9EC1" w:rsidR="00287B2F" w:rsidRDefault="00287B2F" w:rsidP="00AB6DF5">
            <w:pPr>
              <w:ind w:right="26"/>
              <w:jc w:val="center"/>
              <w:rPr>
                <w:sz w:val="26"/>
                <w:szCs w:val="26"/>
              </w:rPr>
            </w:pPr>
            <w:r>
              <w:rPr>
                <w:sz w:val="26"/>
                <w:szCs w:val="26"/>
              </w:rPr>
              <w:t xml:space="preserve">Atlikusī bilances vērtība (Jūrmalas valstspilsētas administrācijas Centralizētās grāmatvedības dati) 2022. gada </w:t>
            </w:r>
            <w:r w:rsidR="00AB6DF5">
              <w:rPr>
                <w:sz w:val="26"/>
                <w:szCs w:val="26"/>
              </w:rPr>
              <w:t>1</w:t>
            </w:r>
            <w:r>
              <w:rPr>
                <w:sz w:val="26"/>
                <w:szCs w:val="26"/>
              </w:rPr>
              <w:t>. </w:t>
            </w:r>
            <w:r w:rsidR="00AB6DF5">
              <w:rPr>
                <w:sz w:val="26"/>
                <w:szCs w:val="26"/>
              </w:rPr>
              <w:t>novembrī</w:t>
            </w:r>
          </w:p>
        </w:tc>
      </w:tr>
      <w:tr w:rsidR="00287B2F" w14:paraId="0F237073" w14:textId="77777777" w:rsidTr="004E3A93">
        <w:tc>
          <w:tcPr>
            <w:tcW w:w="1287" w:type="pct"/>
            <w:tcBorders>
              <w:top w:val="single" w:sz="4" w:space="0" w:color="auto"/>
              <w:left w:val="single" w:sz="4" w:space="0" w:color="auto"/>
              <w:bottom w:val="single" w:sz="4" w:space="0" w:color="auto"/>
              <w:right w:val="single" w:sz="4" w:space="0" w:color="auto"/>
            </w:tcBorders>
            <w:vAlign w:val="center"/>
            <w:hideMark/>
          </w:tcPr>
          <w:p w14:paraId="2751ED9D" w14:textId="339EB657" w:rsidR="00287B2F" w:rsidRDefault="00AB6DF5" w:rsidP="004E3A93">
            <w:pPr>
              <w:ind w:right="-79"/>
              <w:jc w:val="center"/>
              <w:rPr>
                <w:sz w:val="26"/>
                <w:szCs w:val="26"/>
              </w:rPr>
            </w:pPr>
            <w:r>
              <w:rPr>
                <w:sz w:val="26"/>
                <w:szCs w:val="26"/>
              </w:rPr>
              <w:t>40 000</w:t>
            </w:r>
          </w:p>
        </w:tc>
        <w:tc>
          <w:tcPr>
            <w:tcW w:w="158" w:type="pct"/>
            <w:tcBorders>
              <w:top w:val="single" w:sz="4" w:space="0" w:color="auto"/>
              <w:left w:val="single" w:sz="4" w:space="0" w:color="auto"/>
              <w:bottom w:val="single" w:sz="4" w:space="0" w:color="auto"/>
              <w:right w:val="single" w:sz="4" w:space="0" w:color="auto"/>
            </w:tcBorders>
            <w:vAlign w:val="center"/>
            <w:hideMark/>
          </w:tcPr>
          <w:p w14:paraId="0D1576CE" w14:textId="73C21D1D" w:rsidR="00287B2F" w:rsidRDefault="00AB6DF5" w:rsidP="004E3A93">
            <w:pPr>
              <w:jc w:val="center"/>
              <w:rPr>
                <w:sz w:val="26"/>
                <w:szCs w:val="26"/>
              </w:rPr>
            </w:pPr>
            <w:r>
              <w:rPr>
                <w:sz w:val="26"/>
                <w:szCs w:val="26"/>
              </w:rPr>
              <w:t>40 000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0B7B7D5A" w14:textId="6EBB03BB" w:rsidR="00287B2F" w:rsidRDefault="00AB6DF5" w:rsidP="004E3A93">
            <w:pPr>
              <w:ind w:right="-54"/>
              <w:jc w:val="center"/>
              <w:rPr>
                <w:sz w:val="26"/>
                <w:szCs w:val="26"/>
              </w:rPr>
            </w:pPr>
            <w:r>
              <w:rPr>
                <w:sz w:val="26"/>
                <w:szCs w:val="26"/>
              </w:rPr>
              <w:t>32 000</w:t>
            </w:r>
          </w:p>
        </w:tc>
        <w:tc>
          <w:tcPr>
            <w:tcW w:w="753" w:type="pct"/>
            <w:tcBorders>
              <w:top w:val="single" w:sz="4" w:space="0" w:color="auto"/>
              <w:left w:val="single" w:sz="4" w:space="0" w:color="auto"/>
              <w:bottom w:val="single" w:sz="4" w:space="0" w:color="auto"/>
              <w:right w:val="single" w:sz="4" w:space="0" w:color="auto"/>
            </w:tcBorders>
            <w:vAlign w:val="center"/>
            <w:hideMark/>
          </w:tcPr>
          <w:p w14:paraId="1B84A83C" w14:textId="14BBE003" w:rsidR="00287B2F" w:rsidRDefault="00AB6DF5" w:rsidP="004E3A93">
            <w:pPr>
              <w:jc w:val="center"/>
              <w:rPr>
                <w:sz w:val="26"/>
                <w:szCs w:val="26"/>
              </w:rPr>
            </w:pPr>
            <w:r>
              <w:rPr>
                <w:sz w:val="26"/>
                <w:szCs w:val="26"/>
              </w:rPr>
              <w:t>22 274</w:t>
            </w:r>
          </w:p>
        </w:tc>
        <w:tc>
          <w:tcPr>
            <w:tcW w:w="1852" w:type="pct"/>
            <w:tcBorders>
              <w:top w:val="single" w:sz="4" w:space="0" w:color="auto"/>
              <w:left w:val="single" w:sz="4" w:space="0" w:color="auto"/>
              <w:bottom w:val="single" w:sz="4" w:space="0" w:color="auto"/>
              <w:right w:val="single" w:sz="4" w:space="0" w:color="auto"/>
            </w:tcBorders>
            <w:vAlign w:val="center"/>
            <w:hideMark/>
          </w:tcPr>
          <w:p w14:paraId="4B36C4A9" w14:textId="235D32A4" w:rsidR="00287B2F" w:rsidRDefault="00AB6DF5" w:rsidP="004E3A93">
            <w:pPr>
              <w:jc w:val="center"/>
              <w:rPr>
                <w:sz w:val="26"/>
                <w:szCs w:val="26"/>
              </w:rPr>
            </w:pPr>
            <w:r>
              <w:rPr>
                <w:sz w:val="26"/>
                <w:szCs w:val="26"/>
              </w:rPr>
              <w:t>22 274</w:t>
            </w:r>
          </w:p>
        </w:tc>
      </w:tr>
    </w:tbl>
    <w:p w14:paraId="5D9D9237" w14:textId="62365F55" w:rsidR="00287B2F" w:rsidRPr="002D4FCC" w:rsidRDefault="00287B2F" w:rsidP="00287B2F">
      <w:pPr>
        <w:ind w:firstLine="709"/>
        <w:jc w:val="both"/>
        <w:rPr>
          <w:iCs/>
          <w:sz w:val="26"/>
          <w:szCs w:val="26"/>
        </w:rPr>
      </w:pPr>
      <w:r>
        <w:rPr>
          <w:rFonts w:eastAsia="Calibri"/>
          <w:sz w:val="26"/>
          <w:szCs w:val="26"/>
        </w:rPr>
        <w:t xml:space="preserve">Jūrmalas </w:t>
      </w:r>
      <w:r>
        <w:rPr>
          <w:rFonts w:eastAsia="Calibri"/>
          <w:spacing w:val="2"/>
          <w:sz w:val="26"/>
          <w:szCs w:val="26"/>
        </w:rPr>
        <w:t>Mantas novērtēšanas un izsoļu komisija 202</w:t>
      </w:r>
      <w:r w:rsidR="00AB6DF5">
        <w:rPr>
          <w:rFonts w:eastAsia="Calibri"/>
          <w:spacing w:val="2"/>
          <w:sz w:val="26"/>
          <w:szCs w:val="26"/>
        </w:rPr>
        <w:t>3</w:t>
      </w:r>
      <w:r>
        <w:rPr>
          <w:rFonts w:eastAsia="Calibri"/>
          <w:spacing w:val="2"/>
          <w:sz w:val="26"/>
          <w:szCs w:val="26"/>
        </w:rPr>
        <w:t xml:space="preserve">. gada </w:t>
      </w:r>
      <w:r w:rsidR="00AB6DF5">
        <w:rPr>
          <w:rFonts w:eastAsia="Calibri"/>
          <w:spacing w:val="2"/>
          <w:sz w:val="26"/>
          <w:szCs w:val="26"/>
        </w:rPr>
        <w:t>14</w:t>
      </w:r>
      <w:r>
        <w:rPr>
          <w:rFonts w:eastAsia="Calibri"/>
          <w:spacing w:val="2"/>
          <w:sz w:val="26"/>
          <w:szCs w:val="26"/>
        </w:rPr>
        <w:t>. </w:t>
      </w:r>
      <w:r w:rsidR="00AB6DF5">
        <w:rPr>
          <w:rFonts w:eastAsia="Calibri"/>
          <w:spacing w:val="2"/>
          <w:sz w:val="26"/>
          <w:szCs w:val="26"/>
        </w:rPr>
        <w:t>februāra</w:t>
      </w:r>
      <w:r>
        <w:rPr>
          <w:rFonts w:eastAsia="Calibri"/>
          <w:spacing w:val="2"/>
          <w:sz w:val="26"/>
          <w:szCs w:val="26"/>
        </w:rPr>
        <w:t xml:space="preserve"> sēdē (protokols Nr. 8.2-7/</w:t>
      </w:r>
      <w:r w:rsidR="00AB6DF5">
        <w:rPr>
          <w:rFonts w:eastAsia="Calibri"/>
          <w:spacing w:val="2"/>
          <w:sz w:val="26"/>
          <w:szCs w:val="26"/>
        </w:rPr>
        <w:t>3</w:t>
      </w:r>
      <w:r>
        <w:rPr>
          <w:rFonts w:eastAsia="Calibri"/>
          <w:spacing w:val="2"/>
          <w:sz w:val="26"/>
          <w:szCs w:val="26"/>
        </w:rPr>
        <w:t xml:space="preserve">) izskatīja jautājumu par zemesgabala otrās izsoles organizēšanu un nolēma pārdot to otrā elektroniskā izsolē ar augšupejošu soli, </w:t>
      </w:r>
      <w:r>
        <w:rPr>
          <w:sz w:val="26"/>
          <w:szCs w:val="26"/>
        </w:rPr>
        <w:t xml:space="preserve">nosakot otrās izsoles </w:t>
      </w:r>
      <w:r>
        <w:rPr>
          <w:sz w:val="26"/>
          <w:szCs w:val="26"/>
        </w:rPr>
        <w:lastRenderedPageBreak/>
        <w:t xml:space="preserve">sākumcenu </w:t>
      </w:r>
      <w:r w:rsidR="00AB6DF5">
        <w:rPr>
          <w:sz w:val="26"/>
          <w:szCs w:val="26"/>
        </w:rPr>
        <w:t>32 000</w:t>
      </w:r>
      <w:r>
        <w:rPr>
          <w:sz w:val="26"/>
          <w:szCs w:val="26"/>
        </w:rPr>
        <w:t> </w:t>
      </w:r>
      <w:proofErr w:type="spellStart"/>
      <w:r>
        <w:rPr>
          <w:i/>
          <w:sz w:val="26"/>
          <w:szCs w:val="26"/>
        </w:rPr>
        <w:t>euro</w:t>
      </w:r>
      <w:proofErr w:type="spellEnd"/>
      <w:r>
        <w:rPr>
          <w:i/>
          <w:sz w:val="26"/>
          <w:szCs w:val="26"/>
        </w:rPr>
        <w:t xml:space="preserve"> </w:t>
      </w:r>
      <w:r>
        <w:rPr>
          <w:sz w:val="26"/>
          <w:szCs w:val="26"/>
        </w:rPr>
        <w:t xml:space="preserve">(cenas samazinājums 20 % apmērā), izsoles soli (7 %) – </w:t>
      </w:r>
      <w:r w:rsidR="00AB6DF5">
        <w:rPr>
          <w:sz w:val="26"/>
          <w:szCs w:val="26"/>
        </w:rPr>
        <w:t>2 240</w:t>
      </w:r>
      <w:r>
        <w:rPr>
          <w:sz w:val="26"/>
          <w:szCs w:val="26"/>
        </w:rPr>
        <w:t> </w:t>
      </w:r>
      <w:proofErr w:type="spellStart"/>
      <w:r>
        <w:rPr>
          <w:i/>
          <w:sz w:val="26"/>
          <w:szCs w:val="26"/>
        </w:rPr>
        <w:t>euro</w:t>
      </w:r>
      <w:proofErr w:type="spellEnd"/>
      <w:r>
        <w:rPr>
          <w:i/>
          <w:sz w:val="26"/>
          <w:szCs w:val="26"/>
        </w:rPr>
        <w:t xml:space="preserve">, </w:t>
      </w:r>
      <w:r>
        <w:rPr>
          <w:sz w:val="26"/>
          <w:szCs w:val="26"/>
        </w:rPr>
        <w:t>noapaļojot līdz veselam</w:t>
      </w:r>
      <w:r>
        <w:rPr>
          <w:i/>
          <w:sz w:val="26"/>
          <w:szCs w:val="26"/>
        </w:rPr>
        <w:t xml:space="preserve"> </w:t>
      </w:r>
      <w:proofErr w:type="spellStart"/>
      <w:r>
        <w:rPr>
          <w:i/>
          <w:sz w:val="26"/>
          <w:szCs w:val="26"/>
        </w:rPr>
        <w:t>euro</w:t>
      </w:r>
      <w:proofErr w:type="spellEnd"/>
      <w:r>
        <w:rPr>
          <w:sz w:val="26"/>
          <w:szCs w:val="26"/>
        </w:rPr>
        <w:t>. Atbilstoši Ministru kabineta 2017. gada 20. jūnija noteikumu Nr. 343 “Tiesu administrācijas maksas pakalpojumu cenrādis” pielikuma 18.3. punktam, izsoles dalības maksa 20 </w:t>
      </w:r>
      <w:proofErr w:type="spellStart"/>
      <w:r>
        <w:rPr>
          <w:i/>
          <w:sz w:val="26"/>
          <w:szCs w:val="26"/>
        </w:rPr>
        <w:t>euro</w:t>
      </w:r>
      <w:proofErr w:type="spellEnd"/>
      <w:r>
        <w:rPr>
          <w:iCs/>
          <w:sz w:val="26"/>
          <w:szCs w:val="26"/>
        </w:rPr>
        <w:t>.</w:t>
      </w:r>
    </w:p>
    <w:p w14:paraId="00FF28CB" w14:textId="7B3FFFA5" w:rsidR="00287B2F" w:rsidRDefault="00287B2F" w:rsidP="00287B2F">
      <w:pPr>
        <w:ind w:firstLine="709"/>
        <w:jc w:val="both"/>
        <w:rPr>
          <w:rFonts w:eastAsia="Calibri"/>
          <w:sz w:val="26"/>
          <w:szCs w:val="26"/>
        </w:rPr>
      </w:pPr>
      <w:r>
        <w:rPr>
          <w:rFonts w:eastAsia="Calibri"/>
          <w:spacing w:val="2"/>
          <w:sz w:val="26"/>
          <w:szCs w:val="26"/>
        </w:rPr>
        <w:t xml:space="preserve">Pamatojoties uz Publiskas personas mantas atsavināšanas likuma </w:t>
      </w:r>
      <w:r>
        <w:rPr>
          <w:rFonts w:eastAsia="Calibri"/>
          <w:sz w:val="26"/>
          <w:szCs w:val="26"/>
        </w:rPr>
        <w:t xml:space="preserve">10. panta otro daļu, </w:t>
      </w:r>
      <w:r>
        <w:rPr>
          <w:rFonts w:eastAsia="Calibri"/>
          <w:spacing w:val="2"/>
          <w:sz w:val="26"/>
          <w:szCs w:val="26"/>
        </w:rPr>
        <w:t xml:space="preserve">11. panta pirmo daļu, </w:t>
      </w:r>
      <w:r>
        <w:rPr>
          <w:rFonts w:eastAsia="Calibri"/>
          <w:sz w:val="26"/>
          <w:szCs w:val="26"/>
        </w:rPr>
        <w:t>32. panta pirmās daļas 1. punktu,</w:t>
      </w:r>
      <w:r>
        <w:rPr>
          <w:rFonts w:eastAsia="Calibri"/>
          <w:bCs/>
          <w:sz w:val="26"/>
          <w:szCs w:val="26"/>
        </w:rPr>
        <w:t xml:space="preserve"> </w:t>
      </w:r>
      <w:r>
        <w:rPr>
          <w:rFonts w:eastAsia="Calibri"/>
          <w:sz w:val="26"/>
          <w:szCs w:val="26"/>
        </w:rPr>
        <w:t xml:space="preserve">ievērojot izsoles noteikumu, kas apstiprināti ar Jūrmalas domes </w:t>
      </w:r>
      <w:r>
        <w:rPr>
          <w:sz w:val="26"/>
          <w:szCs w:val="26"/>
        </w:rPr>
        <w:t xml:space="preserve">2022. gada </w:t>
      </w:r>
      <w:r w:rsidR="00AB6DF5">
        <w:rPr>
          <w:sz w:val="26"/>
          <w:szCs w:val="26"/>
        </w:rPr>
        <w:t>24</w:t>
      </w:r>
      <w:r>
        <w:rPr>
          <w:sz w:val="26"/>
          <w:szCs w:val="26"/>
        </w:rPr>
        <w:t>. </w:t>
      </w:r>
      <w:r w:rsidR="00AB6DF5">
        <w:rPr>
          <w:sz w:val="26"/>
          <w:szCs w:val="26"/>
        </w:rPr>
        <w:t>novembra</w:t>
      </w:r>
      <w:r>
        <w:rPr>
          <w:sz w:val="26"/>
          <w:szCs w:val="26"/>
        </w:rPr>
        <w:t xml:space="preserve"> lēmumu Nr. </w:t>
      </w:r>
      <w:r w:rsidR="00AB6DF5">
        <w:rPr>
          <w:sz w:val="26"/>
          <w:szCs w:val="26"/>
        </w:rPr>
        <w:t>555</w:t>
      </w:r>
      <w:r>
        <w:rPr>
          <w:sz w:val="26"/>
          <w:szCs w:val="26"/>
        </w:rPr>
        <w:t xml:space="preserve"> “Par zemesgabala </w:t>
      </w:r>
      <w:r w:rsidR="00AB6DF5">
        <w:rPr>
          <w:sz w:val="26"/>
          <w:szCs w:val="26"/>
        </w:rPr>
        <w:t>Ventspils</w:t>
      </w:r>
      <w:r>
        <w:rPr>
          <w:sz w:val="26"/>
          <w:szCs w:val="26"/>
        </w:rPr>
        <w:t xml:space="preserve"> šosejā </w:t>
      </w:r>
      <w:r w:rsidR="00AB6DF5">
        <w:rPr>
          <w:sz w:val="26"/>
          <w:szCs w:val="26"/>
        </w:rPr>
        <w:t>21</w:t>
      </w:r>
      <w:r>
        <w:rPr>
          <w:sz w:val="26"/>
          <w:szCs w:val="26"/>
        </w:rPr>
        <w:t>, Jūrmalā, pirmās izsoles organizēšanu”</w:t>
      </w:r>
      <w:r>
        <w:rPr>
          <w:rFonts w:eastAsia="Calibri"/>
          <w:sz w:val="26"/>
          <w:szCs w:val="26"/>
        </w:rPr>
        <w:t xml:space="preserve">, 7.1.1. apakšpunktu, Jūrmalas </w:t>
      </w:r>
      <w:r>
        <w:rPr>
          <w:rFonts w:eastAsia="Calibri"/>
          <w:spacing w:val="2"/>
          <w:sz w:val="26"/>
          <w:szCs w:val="26"/>
        </w:rPr>
        <w:t>Mantas novērtēšanas un izsoļu komisijas 202</w:t>
      </w:r>
      <w:r w:rsidR="00AB6DF5">
        <w:rPr>
          <w:rFonts w:eastAsia="Calibri"/>
          <w:spacing w:val="2"/>
          <w:sz w:val="26"/>
          <w:szCs w:val="26"/>
        </w:rPr>
        <w:t>3</w:t>
      </w:r>
      <w:r>
        <w:rPr>
          <w:rFonts w:eastAsia="Calibri"/>
          <w:spacing w:val="2"/>
          <w:sz w:val="26"/>
          <w:szCs w:val="26"/>
        </w:rPr>
        <w:t xml:space="preserve">. gada </w:t>
      </w:r>
      <w:r w:rsidR="00AB6DF5">
        <w:rPr>
          <w:rFonts w:eastAsia="Calibri"/>
          <w:spacing w:val="2"/>
          <w:sz w:val="26"/>
          <w:szCs w:val="26"/>
        </w:rPr>
        <w:t>14</w:t>
      </w:r>
      <w:r>
        <w:rPr>
          <w:rFonts w:eastAsia="Calibri"/>
          <w:spacing w:val="2"/>
          <w:sz w:val="26"/>
          <w:szCs w:val="26"/>
        </w:rPr>
        <w:t>. </w:t>
      </w:r>
      <w:r w:rsidR="00AB6DF5">
        <w:rPr>
          <w:rFonts w:eastAsia="Calibri"/>
          <w:spacing w:val="2"/>
          <w:sz w:val="26"/>
          <w:szCs w:val="26"/>
        </w:rPr>
        <w:t>februāra</w:t>
      </w:r>
      <w:r>
        <w:rPr>
          <w:rFonts w:eastAsia="Calibri"/>
          <w:spacing w:val="2"/>
          <w:sz w:val="26"/>
          <w:szCs w:val="26"/>
        </w:rPr>
        <w:t xml:space="preserve"> sēdes lēmumu (protokola Nr. 8.2-7/</w:t>
      </w:r>
      <w:r w:rsidR="00AB6DF5">
        <w:rPr>
          <w:rFonts w:eastAsia="Calibri"/>
          <w:spacing w:val="2"/>
          <w:sz w:val="26"/>
          <w:szCs w:val="26"/>
        </w:rPr>
        <w:t>3</w:t>
      </w:r>
      <w:r>
        <w:rPr>
          <w:rFonts w:eastAsia="Calibri"/>
          <w:spacing w:val="2"/>
          <w:sz w:val="26"/>
          <w:szCs w:val="26"/>
        </w:rPr>
        <w:t xml:space="preserve">) </w:t>
      </w:r>
      <w:r>
        <w:rPr>
          <w:rFonts w:eastAsia="Calibri"/>
          <w:sz w:val="26"/>
          <w:szCs w:val="26"/>
        </w:rPr>
        <w:t xml:space="preserve">un, ņemot vērā Jūrmalas domes </w:t>
      </w:r>
      <w:r w:rsidR="00723BBE">
        <w:rPr>
          <w:rFonts w:eastAsia="Calibri"/>
          <w:sz w:val="26"/>
          <w:szCs w:val="26"/>
        </w:rPr>
        <w:t>Finanšu</w:t>
      </w:r>
      <w:r w:rsidRPr="0016112D">
        <w:rPr>
          <w:rFonts w:eastAsia="Calibri"/>
          <w:sz w:val="26"/>
          <w:szCs w:val="26"/>
        </w:rPr>
        <w:t xml:space="preserve"> komitejas 202</w:t>
      </w:r>
      <w:r w:rsidR="00AB6DF5">
        <w:rPr>
          <w:rFonts w:eastAsia="Calibri"/>
          <w:sz w:val="26"/>
          <w:szCs w:val="26"/>
        </w:rPr>
        <w:t>3</w:t>
      </w:r>
      <w:r w:rsidRPr="0016112D">
        <w:rPr>
          <w:rFonts w:eastAsia="Calibri"/>
          <w:sz w:val="26"/>
          <w:szCs w:val="26"/>
        </w:rPr>
        <w:t xml:space="preserve">. gada </w:t>
      </w:r>
      <w:r w:rsidR="00723BBE">
        <w:rPr>
          <w:rFonts w:eastAsia="Calibri"/>
          <w:sz w:val="26"/>
          <w:szCs w:val="26"/>
        </w:rPr>
        <w:t>27</w:t>
      </w:r>
      <w:r w:rsidRPr="0016112D">
        <w:rPr>
          <w:rFonts w:eastAsia="Calibri"/>
          <w:sz w:val="26"/>
          <w:szCs w:val="26"/>
        </w:rPr>
        <w:t>. </w:t>
      </w:r>
      <w:r w:rsidR="00AB6DF5">
        <w:rPr>
          <w:rFonts w:eastAsia="Calibri"/>
          <w:sz w:val="26"/>
          <w:szCs w:val="26"/>
        </w:rPr>
        <w:t>februāra</w:t>
      </w:r>
      <w:r w:rsidRPr="0016112D">
        <w:rPr>
          <w:rFonts w:eastAsia="Calibri"/>
          <w:sz w:val="26"/>
          <w:szCs w:val="26"/>
        </w:rPr>
        <w:t xml:space="preserve"> s</w:t>
      </w:r>
      <w:r>
        <w:rPr>
          <w:rFonts w:eastAsia="Calibri"/>
          <w:sz w:val="26"/>
          <w:szCs w:val="26"/>
        </w:rPr>
        <w:t>ēdes atzinumu (protokols Nr. 1.2-</w:t>
      </w:r>
      <w:r w:rsidR="00AB6DF5">
        <w:rPr>
          <w:rFonts w:eastAsia="Calibri"/>
          <w:sz w:val="26"/>
          <w:szCs w:val="26"/>
        </w:rPr>
        <w:t>_</w:t>
      </w:r>
      <w:r>
        <w:rPr>
          <w:rFonts w:eastAsia="Calibri"/>
          <w:sz w:val="26"/>
          <w:szCs w:val="26"/>
        </w:rPr>
        <w:t xml:space="preserve">/_), Jūrmalas dome </w:t>
      </w:r>
      <w:r>
        <w:rPr>
          <w:rFonts w:eastAsia="Calibri"/>
          <w:b/>
          <w:bCs/>
          <w:sz w:val="26"/>
          <w:szCs w:val="26"/>
        </w:rPr>
        <w:t>nolemj</w:t>
      </w:r>
      <w:r>
        <w:rPr>
          <w:rFonts w:eastAsia="Calibri"/>
          <w:sz w:val="26"/>
          <w:szCs w:val="26"/>
        </w:rPr>
        <w:t>:</w:t>
      </w:r>
    </w:p>
    <w:p w14:paraId="57CC9AEF" w14:textId="77777777" w:rsidR="00287B2F" w:rsidRDefault="00287B2F" w:rsidP="00287B2F">
      <w:pPr>
        <w:ind w:right="-766" w:firstLine="720"/>
        <w:jc w:val="both"/>
        <w:rPr>
          <w:rFonts w:eastAsia="Calibri"/>
          <w:sz w:val="26"/>
          <w:szCs w:val="26"/>
        </w:rPr>
      </w:pPr>
    </w:p>
    <w:p w14:paraId="5F609C96" w14:textId="579AF9F2" w:rsidR="00287B2F" w:rsidRDefault="00287B2F" w:rsidP="00287B2F">
      <w:pPr>
        <w:ind w:left="425" w:hanging="425"/>
        <w:jc w:val="both"/>
        <w:rPr>
          <w:sz w:val="26"/>
          <w:szCs w:val="26"/>
        </w:rPr>
      </w:pPr>
      <w:r>
        <w:rPr>
          <w:sz w:val="26"/>
          <w:szCs w:val="26"/>
        </w:rPr>
        <w:t>1.</w:t>
      </w:r>
      <w:r>
        <w:rPr>
          <w:sz w:val="26"/>
          <w:szCs w:val="26"/>
        </w:rPr>
        <w:tab/>
        <w:t xml:space="preserve">Atzīt par nenotikušu Jūrmalas valstspilsētas pašvaldībai piederošā zemesgabala </w:t>
      </w:r>
      <w:r w:rsidR="00AB6DF5">
        <w:rPr>
          <w:sz w:val="26"/>
          <w:szCs w:val="26"/>
        </w:rPr>
        <w:t>Ventspils</w:t>
      </w:r>
      <w:r>
        <w:rPr>
          <w:sz w:val="26"/>
          <w:szCs w:val="26"/>
        </w:rPr>
        <w:t xml:space="preserve"> šosejā </w:t>
      </w:r>
      <w:r w:rsidR="00AB6DF5">
        <w:rPr>
          <w:sz w:val="26"/>
          <w:szCs w:val="26"/>
        </w:rPr>
        <w:t>21</w:t>
      </w:r>
      <w:r>
        <w:rPr>
          <w:sz w:val="26"/>
          <w:szCs w:val="26"/>
        </w:rPr>
        <w:t xml:space="preserve">, Jūrmalā, </w:t>
      </w:r>
      <w:r>
        <w:rPr>
          <w:rFonts w:eastAsia="Calibri"/>
          <w:sz w:val="26"/>
          <w:szCs w:val="26"/>
        </w:rPr>
        <w:t>kadastra Nr. </w:t>
      </w:r>
      <w:r>
        <w:rPr>
          <w:sz w:val="26"/>
          <w:szCs w:val="26"/>
        </w:rPr>
        <w:t>1300 0</w:t>
      </w:r>
      <w:r w:rsidR="00AB6DF5">
        <w:rPr>
          <w:sz w:val="26"/>
          <w:szCs w:val="26"/>
        </w:rPr>
        <w:t>21</w:t>
      </w:r>
      <w:r>
        <w:rPr>
          <w:sz w:val="26"/>
          <w:szCs w:val="26"/>
        </w:rPr>
        <w:t> </w:t>
      </w:r>
      <w:r w:rsidR="00AB6DF5">
        <w:rPr>
          <w:sz w:val="26"/>
          <w:szCs w:val="26"/>
        </w:rPr>
        <w:t>4605</w:t>
      </w:r>
      <w:r>
        <w:rPr>
          <w:sz w:val="26"/>
          <w:szCs w:val="26"/>
        </w:rPr>
        <w:t xml:space="preserve">, </w:t>
      </w:r>
      <w:r>
        <w:rPr>
          <w:rFonts w:eastAsia="Calibri"/>
          <w:sz w:val="26"/>
          <w:szCs w:val="26"/>
        </w:rPr>
        <w:t>pirmo izsoli.</w:t>
      </w:r>
    </w:p>
    <w:p w14:paraId="18642307" w14:textId="77777777" w:rsidR="00287B2F" w:rsidRDefault="00287B2F" w:rsidP="00287B2F">
      <w:pPr>
        <w:ind w:left="425" w:hanging="425"/>
        <w:jc w:val="both"/>
        <w:rPr>
          <w:rFonts w:eastAsia="Calibri"/>
          <w:sz w:val="26"/>
          <w:szCs w:val="26"/>
        </w:rPr>
      </w:pPr>
      <w:r>
        <w:rPr>
          <w:rFonts w:eastAsia="Calibri"/>
          <w:sz w:val="26"/>
          <w:szCs w:val="26"/>
        </w:rPr>
        <w:t>2.</w:t>
      </w:r>
      <w:r>
        <w:rPr>
          <w:rFonts w:eastAsia="Calibri"/>
          <w:sz w:val="26"/>
          <w:szCs w:val="26"/>
        </w:rPr>
        <w:tab/>
        <w:t>Atsavināt zemesgabalu, pārdodot otrā elektroniskā izsolē ar augšupejošu soli, nosakot:</w:t>
      </w:r>
    </w:p>
    <w:p w14:paraId="54A072AC" w14:textId="281CCEE6" w:rsidR="00287B2F" w:rsidRDefault="00287B2F" w:rsidP="00287B2F">
      <w:pPr>
        <w:ind w:left="850" w:hanging="425"/>
        <w:jc w:val="both"/>
        <w:rPr>
          <w:rFonts w:eastAsia="Calibri"/>
          <w:sz w:val="26"/>
          <w:szCs w:val="26"/>
        </w:rPr>
      </w:pPr>
      <w:r>
        <w:rPr>
          <w:rFonts w:eastAsia="Calibri"/>
          <w:sz w:val="26"/>
          <w:szCs w:val="26"/>
        </w:rPr>
        <w:t>2.1.</w:t>
      </w:r>
      <w:r>
        <w:rPr>
          <w:rFonts w:eastAsia="Calibri"/>
          <w:sz w:val="26"/>
          <w:szCs w:val="26"/>
        </w:rPr>
        <w:tab/>
        <w:t xml:space="preserve">otrās izsoles sākumcenu </w:t>
      </w:r>
      <w:r w:rsidR="00AB6DF5">
        <w:rPr>
          <w:rFonts w:eastAsia="Calibri"/>
          <w:sz w:val="26"/>
          <w:szCs w:val="26"/>
        </w:rPr>
        <w:t>32 000</w:t>
      </w:r>
      <w:r>
        <w:rPr>
          <w:rFonts w:eastAsia="Calibri"/>
          <w:sz w:val="26"/>
          <w:szCs w:val="26"/>
        </w:rPr>
        <w:t> </w:t>
      </w:r>
      <w:proofErr w:type="spellStart"/>
      <w:r>
        <w:rPr>
          <w:i/>
          <w:sz w:val="26"/>
          <w:szCs w:val="26"/>
        </w:rPr>
        <w:t>euro</w:t>
      </w:r>
      <w:proofErr w:type="spellEnd"/>
      <w:r>
        <w:rPr>
          <w:rFonts w:eastAsia="Calibri"/>
          <w:sz w:val="26"/>
          <w:szCs w:val="26"/>
        </w:rPr>
        <w:t xml:space="preserve"> (</w:t>
      </w:r>
      <w:r w:rsidR="00AB6DF5">
        <w:rPr>
          <w:rFonts w:eastAsia="Calibri"/>
          <w:sz w:val="26"/>
          <w:szCs w:val="26"/>
        </w:rPr>
        <w:t>trīsdesmit</w:t>
      </w:r>
      <w:r>
        <w:rPr>
          <w:rFonts w:eastAsia="Calibri"/>
          <w:sz w:val="26"/>
          <w:szCs w:val="26"/>
        </w:rPr>
        <w:t xml:space="preserve"> divi tūkstoši </w:t>
      </w:r>
      <w:proofErr w:type="spellStart"/>
      <w:r>
        <w:rPr>
          <w:i/>
          <w:sz w:val="26"/>
          <w:szCs w:val="26"/>
        </w:rPr>
        <w:t>euro</w:t>
      </w:r>
      <w:proofErr w:type="spellEnd"/>
      <w:r>
        <w:rPr>
          <w:rFonts w:eastAsia="Calibri"/>
          <w:sz w:val="26"/>
          <w:szCs w:val="26"/>
        </w:rPr>
        <w:t>);</w:t>
      </w:r>
    </w:p>
    <w:p w14:paraId="2A5C13FE" w14:textId="0FACCFF2" w:rsidR="00287B2F" w:rsidRDefault="00287B2F" w:rsidP="00287B2F">
      <w:pPr>
        <w:ind w:left="850" w:hanging="425"/>
        <w:jc w:val="both"/>
        <w:rPr>
          <w:rFonts w:eastAsia="Calibri"/>
          <w:sz w:val="26"/>
          <w:szCs w:val="26"/>
        </w:rPr>
      </w:pPr>
      <w:r>
        <w:rPr>
          <w:rFonts w:eastAsia="Calibri"/>
          <w:sz w:val="26"/>
          <w:szCs w:val="26"/>
        </w:rPr>
        <w:t>2.2.</w:t>
      </w:r>
      <w:r>
        <w:rPr>
          <w:rFonts w:eastAsia="Calibri"/>
          <w:sz w:val="26"/>
          <w:szCs w:val="26"/>
        </w:rPr>
        <w:tab/>
        <w:t xml:space="preserve">otrās izsoles soli – </w:t>
      </w:r>
      <w:r w:rsidR="00577FC4">
        <w:rPr>
          <w:sz w:val="26"/>
          <w:szCs w:val="26"/>
        </w:rPr>
        <w:t>2 240</w:t>
      </w:r>
      <w:r>
        <w:rPr>
          <w:sz w:val="26"/>
          <w:szCs w:val="26"/>
        </w:rPr>
        <w:t> </w:t>
      </w:r>
      <w:proofErr w:type="spellStart"/>
      <w:r>
        <w:rPr>
          <w:i/>
          <w:sz w:val="26"/>
          <w:szCs w:val="26"/>
        </w:rPr>
        <w:t>euro</w:t>
      </w:r>
      <w:proofErr w:type="spellEnd"/>
      <w:r>
        <w:rPr>
          <w:sz w:val="26"/>
          <w:szCs w:val="26"/>
        </w:rPr>
        <w:t xml:space="preserve"> (</w:t>
      </w:r>
      <w:r w:rsidR="00577FC4">
        <w:rPr>
          <w:sz w:val="26"/>
          <w:szCs w:val="26"/>
        </w:rPr>
        <w:t>divi</w:t>
      </w:r>
      <w:r>
        <w:rPr>
          <w:sz w:val="26"/>
          <w:szCs w:val="26"/>
        </w:rPr>
        <w:t xml:space="preserve"> tūkstoši </w:t>
      </w:r>
      <w:r w:rsidR="00577FC4">
        <w:rPr>
          <w:sz w:val="26"/>
          <w:szCs w:val="26"/>
        </w:rPr>
        <w:t>divi</w:t>
      </w:r>
      <w:r>
        <w:rPr>
          <w:sz w:val="26"/>
          <w:szCs w:val="26"/>
        </w:rPr>
        <w:t xml:space="preserve"> simti </w:t>
      </w:r>
      <w:r w:rsidR="00577FC4">
        <w:rPr>
          <w:sz w:val="26"/>
          <w:szCs w:val="26"/>
        </w:rPr>
        <w:t>četr</w:t>
      </w:r>
      <w:r>
        <w:rPr>
          <w:sz w:val="26"/>
          <w:szCs w:val="26"/>
        </w:rPr>
        <w:t xml:space="preserve">desmit </w:t>
      </w:r>
      <w:proofErr w:type="spellStart"/>
      <w:r>
        <w:rPr>
          <w:i/>
          <w:sz w:val="26"/>
          <w:szCs w:val="26"/>
        </w:rPr>
        <w:t>euro</w:t>
      </w:r>
      <w:proofErr w:type="spellEnd"/>
      <w:r>
        <w:rPr>
          <w:sz w:val="26"/>
          <w:szCs w:val="26"/>
        </w:rPr>
        <w:t>)</w:t>
      </w:r>
      <w:r>
        <w:rPr>
          <w:rFonts w:eastAsia="Calibri"/>
          <w:sz w:val="26"/>
          <w:szCs w:val="26"/>
        </w:rPr>
        <w:t>;</w:t>
      </w:r>
    </w:p>
    <w:p w14:paraId="2977B325" w14:textId="77777777" w:rsidR="00287B2F" w:rsidRDefault="00287B2F" w:rsidP="00287B2F">
      <w:pPr>
        <w:ind w:left="850" w:hanging="425"/>
        <w:jc w:val="both"/>
        <w:rPr>
          <w:rFonts w:eastAsia="Calibri"/>
          <w:sz w:val="26"/>
          <w:szCs w:val="26"/>
        </w:rPr>
      </w:pPr>
      <w:r>
        <w:rPr>
          <w:rFonts w:eastAsia="Calibri"/>
          <w:sz w:val="26"/>
          <w:szCs w:val="26"/>
        </w:rPr>
        <w:t>2.3.</w:t>
      </w:r>
      <w:r>
        <w:rPr>
          <w:rFonts w:eastAsia="Calibri"/>
          <w:sz w:val="26"/>
          <w:szCs w:val="26"/>
        </w:rPr>
        <w:tab/>
        <w:t>otrās izsoles dalības maksu – 20 </w:t>
      </w:r>
      <w:proofErr w:type="spellStart"/>
      <w:r>
        <w:rPr>
          <w:i/>
          <w:sz w:val="26"/>
          <w:szCs w:val="26"/>
        </w:rPr>
        <w:t>euro</w:t>
      </w:r>
      <w:proofErr w:type="spellEnd"/>
      <w:r>
        <w:rPr>
          <w:rFonts w:eastAsia="Calibri"/>
          <w:sz w:val="26"/>
          <w:szCs w:val="26"/>
        </w:rPr>
        <w:t xml:space="preserve"> (divdesmit </w:t>
      </w:r>
      <w:proofErr w:type="spellStart"/>
      <w:r>
        <w:rPr>
          <w:i/>
          <w:sz w:val="26"/>
          <w:szCs w:val="26"/>
        </w:rPr>
        <w:t>euro</w:t>
      </w:r>
      <w:proofErr w:type="spellEnd"/>
      <w:r>
        <w:rPr>
          <w:rFonts w:eastAsia="Calibri"/>
          <w:sz w:val="26"/>
          <w:szCs w:val="26"/>
        </w:rPr>
        <w:t>);</w:t>
      </w:r>
    </w:p>
    <w:p w14:paraId="70204AEF" w14:textId="647A080D" w:rsidR="00287B2F" w:rsidRDefault="00287B2F" w:rsidP="00287B2F">
      <w:pPr>
        <w:ind w:left="850" w:hanging="425"/>
        <w:contextualSpacing/>
        <w:jc w:val="both"/>
        <w:rPr>
          <w:rFonts w:eastAsia="Calibri"/>
          <w:sz w:val="26"/>
          <w:szCs w:val="26"/>
        </w:rPr>
      </w:pPr>
      <w:r>
        <w:rPr>
          <w:rFonts w:eastAsia="Calibri"/>
          <w:sz w:val="26"/>
          <w:szCs w:val="26"/>
        </w:rPr>
        <w:t>2.4.</w:t>
      </w:r>
      <w:r>
        <w:rPr>
          <w:rFonts w:eastAsia="Calibri"/>
          <w:sz w:val="26"/>
          <w:szCs w:val="26"/>
        </w:rPr>
        <w:tab/>
        <w:t xml:space="preserve">otrās izsoles nodrošinājumu 10 % apmērā no otrās izsoles sākumcenas, tas ir </w:t>
      </w:r>
      <w:r w:rsidR="00577FC4">
        <w:rPr>
          <w:rFonts w:eastAsia="Calibri"/>
          <w:sz w:val="26"/>
          <w:szCs w:val="26"/>
        </w:rPr>
        <w:t>3 200</w:t>
      </w:r>
      <w:r>
        <w:rPr>
          <w:rFonts w:eastAsia="Calibri"/>
          <w:kern w:val="28"/>
          <w:sz w:val="26"/>
          <w:szCs w:val="26"/>
        </w:rPr>
        <w:t> </w:t>
      </w:r>
      <w:proofErr w:type="spellStart"/>
      <w:r>
        <w:rPr>
          <w:i/>
          <w:sz w:val="26"/>
          <w:szCs w:val="26"/>
        </w:rPr>
        <w:t>euro</w:t>
      </w:r>
      <w:proofErr w:type="spellEnd"/>
      <w:r>
        <w:rPr>
          <w:rFonts w:eastAsia="Calibri"/>
          <w:sz w:val="26"/>
          <w:szCs w:val="26"/>
        </w:rPr>
        <w:t xml:space="preserve"> (</w:t>
      </w:r>
      <w:r w:rsidR="00577FC4">
        <w:rPr>
          <w:rFonts w:eastAsia="Calibri"/>
          <w:sz w:val="26"/>
          <w:szCs w:val="26"/>
        </w:rPr>
        <w:t>trīs</w:t>
      </w:r>
      <w:r>
        <w:rPr>
          <w:rFonts w:eastAsia="Calibri"/>
          <w:sz w:val="26"/>
          <w:szCs w:val="26"/>
        </w:rPr>
        <w:t xml:space="preserve"> tūkstoši divi simti </w:t>
      </w:r>
      <w:proofErr w:type="spellStart"/>
      <w:r>
        <w:rPr>
          <w:i/>
          <w:sz w:val="26"/>
          <w:szCs w:val="26"/>
        </w:rPr>
        <w:t>euro</w:t>
      </w:r>
      <w:proofErr w:type="spellEnd"/>
      <w:r>
        <w:rPr>
          <w:rFonts w:eastAsia="Calibri"/>
          <w:sz w:val="26"/>
          <w:szCs w:val="26"/>
        </w:rPr>
        <w:t>).</w:t>
      </w:r>
    </w:p>
    <w:p w14:paraId="21E7B161" w14:textId="77777777" w:rsidR="00287B2F" w:rsidRDefault="00287B2F" w:rsidP="00287B2F">
      <w:pPr>
        <w:ind w:left="425" w:hanging="425"/>
        <w:jc w:val="both"/>
        <w:rPr>
          <w:rFonts w:eastAsia="Calibri"/>
          <w:sz w:val="26"/>
          <w:szCs w:val="26"/>
        </w:rPr>
      </w:pPr>
      <w:r>
        <w:rPr>
          <w:rFonts w:eastAsia="Calibri"/>
          <w:sz w:val="26"/>
          <w:szCs w:val="26"/>
        </w:rPr>
        <w:t>3.</w:t>
      </w:r>
      <w:r>
        <w:rPr>
          <w:rFonts w:eastAsia="Calibri"/>
          <w:sz w:val="26"/>
          <w:szCs w:val="26"/>
        </w:rPr>
        <w:tab/>
        <w:t xml:space="preserve">Jūrmalas Mantas novērtēšanas un izsoļu komisijai organizēt zemesgabala otro izsoli kārtībā, kāda noteikta izsoles noteikumos saskaņā ar šī lēmuma pielikumu, </w:t>
      </w:r>
      <w:r>
        <w:rPr>
          <w:sz w:val="26"/>
          <w:szCs w:val="26"/>
        </w:rPr>
        <w:t>ievērojot šī lēmuma 2. punktā noteikto</w:t>
      </w:r>
      <w:r>
        <w:rPr>
          <w:rFonts w:eastAsia="Calibri"/>
          <w:sz w:val="26"/>
          <w:szCs w:val="26"/>
        </w:rPr>
        <w:t>.</w:t>
      </w:r>
    </w:p>
    <w:p w14:paraId="508CA822" w14:textId="77777777" w:rsidR="00287B2F" w:rsidRDefault="00287B2F" w:rsidP="00287B2F">
      <w:pPr>
        <w:ind w:left="425" w:hanging="425"/>
        <w:jc w:val="both"/>
        <w:rPr>
          <w:rFonts w:eastAsia="Calibri"/>
          <w:sz w:val="26"/>
          <w:szCs w:val="26"/>
        </w:rPr>
      </w:pPr>
      <w:r>
        <w:rPr>
          <w:rFonts w:eastAsia="Calibri"/>
          <w:sz w:val="26"/>
          <w:szCs w:val="26"/>
        </w:rPr>
        <w:t>4.</w:t>
      </w:r>
      <w:r>
        <w:rPr>
          <w:rFonts w:eastAsia="Calibri"/>
          <w:sz w:val="26"/>
          <w:szCs w:val="26"/>
        </w:rPr>
        <w:tab/>
        <w:t>Noteikt, ka zemesgabalu pircējs var pirkt ar tūlītēju samaksu (samaksu veicot viena mēneša laikā pēc izsoles rezultāta paziņojuma saņemšanas dienas).</w:t>
      </w:r>
    </w:p>
    <w:p w14:paraId="3EF83AAC" w14:textId="77777777" w:rsidR="0016125F" w:rsidRDefault="0016125F" w:rsidP="004D0100">
      <w:pPr>
        <w:pStyle w:val="BodyTextIndent"/>
        <w:spacing w:after="0"/>
        <w:ind w:left="0"/>
        <w:jc w:val="both"/>
        <w:rPr>
          <w:sz w:val="26"/>
          <w:szCs w:val="26"/>
        </w:rPr>
      </w:pPr>
    </w:p>
    <w:tbl>
      <w:tblPr>
        <w:tblW w:w="5000" w:type="pct"/>
        <w:tblLook w:val="04A0" w:firstRow="1" w:lastRow="0" w:firstColumn="1" w:lastColumn="0" w:noHBand="0" w:noVBand="1"/>
      </w:tblPr>
      <w:tblGrid>
        <w:gridCol w:w="3703"/>
        <w:gridCol w:w="2958"/>
        <w:gridCol w:w="2694"/>
      </w:tblGrid>
      <w:tr w:rsidR="004D0100" w14:paraId="147A75AD" w14:textId="77777777" w:rsidTr="00D45DDA">
        <w:trPr>
          <w:trHeight w:val="131"/>
        </w:trPr>
        <w:tc>
          <w:tcPr>
            <w:tcW w:w="1979" w:type="pct"/>
            <w:hideMark/>
          </w:tcPr>
          <w:p w14:paraId="06E61D76" w14:textId="11FF9AD5" w:rsidR="004D0100" w:rsidRDefault="004D0100" w:rsidP="00D45DDA">
            <w:pPr>
              <w:ind w:left="-105"/>
              <w:rPr>
                <w:sz w:val="26"/>
                <w:szCs w:val="26"/>
              </w:rPr>
            </w:pPr>
            <w:r>
              <w:rPr>
                <w:sz w:val="26"/>
                <w:szCs w:val="26"/>
              </w:rPr>
              <w:t>Priekšsēdētāja</w:t>
            </w:r>
          </w:p>
        </w:tc>
        <w:tc>
          <w:tcPr>
            <w:tcW w:w="1581" w:type="pct"/>
            <w:hideMark/>
          </w:tcPr>
          <w:p w14:paraId="4504F1B6" w14:textId="29455323" w:rsidR="004D0100" w:rsidRDefault="004D0100" w:rsidP="00D45DDA">
            <w:pPr>
              <w:rPr>
                <w:sz w:val="26"/>
                <w:szCs w:val="26"/>
              </w:rPr>
            </w:pPr>
          </w:p>
        </w:tc>
        <w:tc>
          <w:tcPr>
            <w:tcW w:w="1440" w:type="pct"/>
            <w:hideMark/>
          </w:tcPr>
          <w:p w14:paraId="69B9B5A5" w14:textId="1304C0A9" w:rsidR="004D0100" w:rsidRDefault="004D0100" w:rsidP="00D45DDA">
            <w:pPr>
              <w:ind w:right="-116"/>
              <w:jc w:val="right"/>
              <w:rPr>
                <w:sz w:val="26"/>
                <w:szCs w:val="26"/>
              </w:rPr>
            </w:pPr>
            <w:r>
              <w:rPr>
                <w:sz w:val="26"/>
                <w:szCs w:val="26"/>
              </w:rPr>
              <w:t>R. Sproģe</w:t>
            </w:r>
          </w:p>
        </w:tc>
      </w:tr>
    </w:tbl>
    <w:p w14:paraId="40CB7626" w14:textId="2C85C1C6" w:rsidR="00CE2BA1" w:rsidRDefault="00CE2BA1">
      <w:pPr>
        <w:overflowPunct/>
        <w:autoSpaceDE/>
        <w:autoSpaceDN/>
        <w:adjustRightInd/>
        <w:textAlignment w:val="auto"/>
        <w:rPr>
          <w:rFonts w:eastAsia="Calibri"/>
          <w:sz w:val="20"/>
          <w:lang w:eastAsia="en-US"/>
        </w:rPr>
      </w:pPr>
      <w:bookmarkStart w:id="0" w:name="_GoBack"/>
      <w:bookmarkEnd w:id="0"/>
      <w:r>
        <w:rPr>
          <w:rFonts w:eastAsia="Calibri"/>
          <w:sz w:val="20"/>
          <w:lang w:eastAsia="en-US"/>
        </w:rPr>
        <w:br w:type="page"/>
      </w:r>
    </w:p>
    <w:p w14:paraId="6EA8C762" w14:textId="77777777" w:rsidR="00CE2BA1" w:rsidRPr="00C20202" w:rsidRDefault="00CE2BA1" w:rsidP="00CE2BA1">
      <w:pPr>
        <w:ind w:right="-1" w:firstLine="284"/>
        <w:jc w:val="right"/>
        <w:rPr>
          <w:szCs w:val="24"/>
        </w:rPr>
      </w:pPr>
      <w:r w:rsidRPr="00C20202">
        <w:rPr>
          <w:szCs w:val="24"/>
        </w:rPr>
        <w:lastRenderedPageBreak/>
        <w:t>Pielikums Jūrmalas domes</w:t>
      </w:r>
    </w:p>
    <w:p w14:paraId="5BF5F6C2" w14:textId="5348D942" w:rsidR="00CE2BA1" w:rsidRPr="00C20202" w:rsidRDefault="00CE2BA1" w:rsidP="00CE2BA1">
      <w:pPr>
        <w:ind w:right="-1" w:firstLine="284"/>
        <w:jc w:val="right"/>
        <w:rPr>
          <w:szCs w:val="24"/>
        </w:rPr>
      </w:pPr>
      <w:r w:rsidRPr="00C20202">
        <w:rPr>
          <w:szCs w:val="24"/>
        </w:rPr>
        <w:t>202</w:t>
      </w:r>
      <w:r>
        <w:rPr>
          <w:szCs w:val="24"/>
        </w:rPr>
        <w:t>3</w:t>
      </w:r>
      <w:r w:rsidRPr="00C20202">
        <w:rPr>
          <w:szCs w:val="24"/>
        </w:rPr>
        <w:t>. gada __. ______ lēmumam Nr. ___</w:t>
      </w:r>
    </w:p>
    <w:p w14:paraId="06084992" w14:textId="77777777" w:rsidR="00CE2BA1" w:rsidRPr="00C20202" w:rsidRDefault="00CE2BA1" w:rsidP="00CE2BA1">
      <w:pPr>
        <w:ind w:right="-1" w:firstLine="284"/>
        <w:jc w:val="right"/>
        <w:rPr>
          <w:szCs w:val="24"/>
        </w:rPr>
      </w:pPr>
      <w:r w:rsidRPr="00C20202">
        <w:rPr>
          <w:szCs w:val="24"/>
        </w:rPr>
        <w:t>(protokols Nr. __, ___. punkts)</w:t>
      </w:r>
    </w:p>
    <w:p w14:paraId="06FB1865" w14:textId="77777777" w:rsidR="00CE2BA1" w:rsidRPr="00C20202" w:rsidRDefault="00CE2BA1" w:rsidP="00CE2BA1">
      <w:pPr>
        <w:ind w:right="45" w:firstLine="284"/>
        <w:jc w:val="right"/>
        <w:rPr>
          <w:szCs w:val="24"/>
        </w:rPr>
      </w:pPr>
    </w:p>
    <w:p w14:paraId="69E39090" w14:textId="77777777" w:rsidR="00CE2BA1" w:rsidRPr="00C20202" w:rsidRDefault="00CE2BA1" w:rsidP="00CE2BA1">
      <w:pPr>
        <w:tabs>
          <w:tab w:val="left" w:pos="0"/>
          <w:tab w:val="left" w:pos="426"/>
        </w:tabs>
        <w:ind w:right="43" w:firstLine="284"/>
        <w:contextualSpacing/>
        <w:jc w:val="center"/>
        <w:rPr>
          <w:b/>
          <w:szCs w:val="24"/>
        </w:rPr>
      </w:pPr>
      <w:r w:rsidRPr="00C20202">
        <w:rPr>
          <w:b/>
          <w:szCs w:val="24"/>
        </w:rPr>
        <w:t>Jūrmalas valstspilsētas pašvaldības</w:t>
      </w:r>
    </w:p>
    <w:p w14:paraId="5A2DD527" w14:textId="77777777" w:rsidR="00CE2BA1" w:rsidRPr="00C20202" w:rsidRDefault="00CE2BA1" w:rsidP="00CE2BA1">
      <w:pPr>
        <w:tabs>
          <w:tab w:val="left" w:pos="0"/>
          <w:tab w:val="left" w:pos="426"/>
        </w:tabs>
        <w:ind w:right="43" w:firstLine="284"/>
        <w:contextualSpacing/>
        <w:jc w:val="center"/>
        <w:rPr>
          <w:b/>
          <w:szCs w:val="24"/>
        </w:rPr>
      </w:pPr>
      <w:r>
        <w:rPr>
          <w:b/>
          <w:szCs w:val="24"/>
        </w:rPr>
        <w:t>zemesgabala</w:t>
      </w:r>
      <w:r w:rsidRPr="00C20202">
        <w:rPr>
          <w:b/>
          <w:szCs w:val="24"/>
        </w:rPr>
        <w:t xml:space="preserve"> </w:t>
      </w:r>
      <w:r>
        <w:rPr>
          <w:b/>
          <w:szCs w:val="24"/>
        </w:rPr>
        <w:t>Ventspils šosejā 21</w:t>
      </w:r>
      <w:r w:rsidRPr="00C20202">
        <w:rPr>
          <w:b/>
          <w:szCs w:val="24"/>
        </w:rPr>
        <w:t>, Jūrmalā,</w:t>
      </w:r>
    </w:p>
    <w:p w14:paraId="2B572823" w14:textId="77777777" w:rsidR="00CE2BA1" w:rsidRDefault="00CE2BA1" w:rsidP="00CE2BA1">
      <w:pPr>
        <w:tabs>
          <w:tab w:val="left" w:pos="0"/>
          <w:tab w:val="left" w:pos="426"/>
        </w:tabs>
        <w:ind w:left="344" w:right="43"/>
        <w:contextualSpacing/>
        <w:jc w:val="center"/>
        <w:rPr>
          <w:b/>
          <w:szCs w:val="24"/>
        </w:rPr>
      </w:pPr>
      <w:r w:rsidRPr="00C20202">
        <w:rPr>
          <w:b/>
          <w:szCs w:val="24"/>
        </w:rPr>
        <w:t>kadastra Nr. 1300</w:t>
      </w:r>
      <w:r>
        <w:rPr>
          <w:b/>
          <w:szCs w:val="24"/>
        </w:rPr>
        <w:t> </w:t>
      </w:r>
      <w:r w:rsidRPr="00C20202">
        <w:rPr>
          <w:b/>
          <w:szCs w:val="24"/>
        </w:rPr>
        <w:t>021</w:t>
      </w:r>
      <w:r>
        <w:rPr>
          <w:b/>
          <w:szCs w:val="24"/>
        </w:rPr>
        <w:t> 4605</w:t>
      </w:r>
      <w:r w:rsidRPr="00C20202">
        <w:rPr>
          <w:b/>
          <w:szCs w:val="24"/>
        </w:rPr>
        <w:t>,</w:t>
      </w:r>
    </w:p>
    <w:p w14:paraId="49ABA0EE" w14:textId="77777777" w:rsidR="00CE2BA1" w:rsidRPr="00C20202" w:rsidRDefault="00CE2BA1" w:rsidP="00CE2BA1">
      <w:pPr>
        <w:tabs>
          <w:tab w:val="left" w:pos="0"/>
          <w:tab w:val="left" w:pos="426"/>
        </w:tabs>
        <w:ind w:left="344" w:right="43"/>
        <w:contextualSpacing/>
        <w:jc w:val="center"/>
        <w:rPr>
          <w:b/>
          <w:szCs w:val="24"/>
        </w:rPr>
      </w:pPr>
    </w:p>
    <w:p w14:paraId="5849989C" w14:textId="77777777" w:rsidR="00CE2BA1" w:rsidRPr="00C20202" w:rsidRDefault="00CE2BA1" w:rsidP="00CE2BA1">
      <w:pPr>
        <w:tabs>
          <w:tab w:val="left" w:pos="0"/>
          <w:tab w:val="left" w:pos="426"/>
        </w:tabs>
        <w:ind w:right="43" w:firstLine="284"/>
        <w:contextualSpacing/>
        <w:jc w:val="center"/>
        <w:rPr>
          <w:b/>
          <w:szCs w:val="24"/>
        </w:rPr>
      </w:pPr>
      <w:r w:rsidRPr="00C20202">
        <w:rPr>
          <w:b/>
          <w:szCs w:val="24"/>
        </w:rPr>
        <w:t>ELEKTRONISKĀS IZSOLES NOTEIKUMI</w:t>
      </w:r>
    </w:p>
    <w:p w14:paraId="1A7083D2" w14:textId="77777777" w:rsidR="00CE2BA1" w:rsidRPr="00C20202" w:rsidRDefault="00CE2BA1" w:rsidP="00CE2BA1">
      <w:pPr>
        <w:tabs>
          <w:tab w:val="left" w:pos="0"/>
          <w:tab w:val="left" w:pos="426"/>
        </w:tabs>
        <w:ind w:right="43" w:firstLine="284"/>
        <w:contextualSpacing/>
        <w:jc w:val="center"/>
        <w:rPr>
          <w:szCs w:val="24"/>
        </w:rPr>
      </w:pPr>
    </w:p>
    <w:p w14:paraId="697DDF63" w14:textId="77777777" w:rsidR="00CE2BA1" w:rsidRPr="00C20202" w:rsidRDefault="00CE2BA1" w:rsidP="00CE2BA1">
      <w:pPr>
        <w:pStyle w:val="ListParagraph"/>
        <w:numPr>
          <w:ilvl w:val="0"/>
          <w:numId w:val="30"/>
        </w:numPr>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Vispārīgie noteikumi</w:t>
      </w:r>
    </w:p>
    <w:p w14:paraId="1CEFB97A"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Jūrmalas valstspilsētas pašvaldības </w:t>
      </w:r>
      <w:r>
        <w:rPr>
          <w:rFonts w:ascii="Times New Roman" w:hAnsi="Times New Roman"/>
          <w:sz w:val="24"/>
          <w:szCs w:val="24"/>
          <w:lang w:val="lv-LV"/>
        </w:rPr>
        <w:t>zemesgabala</w:t>
      </w:r>
      <w:r w:rsidRPr="00C20202">
        <w:rPr>
          <w:rFonts w:ascii="Times New Roman" w:hAnsi="Times New Roman"/>
          <w:sz w:val="24"/>
          <w:szCs w:val="24"/>
          <w:lang w:val="lv-LV"/>
        </w:rPr>
        <w:t xml:space="preserve"> </w:t>
      </w:r>
      <w:r>
        <w:rPr>
          <w:rFonts w:ascii="Times New Roman" w:hAnsi="Times New Roman"/>
          <w:sz w:val="24"/>
          <w:szCs w:val="24"/>
          <w:lang w:val="lv-LV"/>
        </w:rPr>
        <w:t>Ventspils šosejā 21</w:t>
      </w:r>
      <w:r w:rsidRPr="00C20202">
        <w:rPr>
          <w:rFonts w:ascii="Times New Roman" w:hAnsi="Times New Roman"/>
          <w:sz w:val="24"/>
          <w:szCs w:val="24"/>
          <w:lang w:val="lv-LV"/>
        </w:rPr>
        <w:t>, Jūrmalā, kadastra Nr. 1300 021 </w:t>
      </w:r>
      <w:r>
        <w:rPr>
          <w:rFonts w:ascii="Times New Roman" w:hAnsi="Times New Roman"/>
          <w:sz w:val="24"/>
          <w:szCs w:val="24"/>
          <w:lang w:val="lv-LV"/>
        </w:rPr>
        <w:t>4605</w:t>
      </w:r>
      <w:r w:rsidRPr="00C20202">
        <w:rPr>
          <w:rFonts w:ascii="Times New Roman" w:hAnsi="Times New Roman"/>
          <w:sz w:val="24"/>
          <w:szCs w:val="24"/>
          <w:lang w:val="lv-LV"/>
        </w:rPr>
        <w:t xml:space="preserve">, elektroniskās izsoles noteikumi (turpmāk – Noteikumi) nosaka kārtību, kādā Jūrmalas valstspilsētas administrācija organizē </w:t>
      </w:r>
      <w:r>
        <w:rPr>
          <w:rFonts w:ascii="Times New Roman" w:hAnsi="Times New Roman"/>
          <w:sz w:val="24"/>
          <w:szCs w:val="24"/>
          <w:lang w:val="lv-LV"/>
        </w:rPr>
        <w:t>zemesgabala</w:t>
      </w:r>
      <w:r w:rsidRPr="00C20202">
        <w:rPr>
          <w:rFonts w:ascii="Times New Roman" w:hAnsi="Times New Roman"/>
          <w:sz w:val="24"/>
          <w:szCs w:val="24"/>
          <w:lang w:val="lv-LV"/>
        </w:rPr>
        <w:t xml:space="preserve"> </w:t>
      </w:r>
      <w:r>
        <w:rPr>
          <w:rFonts w:ascii="Times New Roman" w:hAnsi="Times New Roman"/>
          <w:sz w:val="24"/>
          <w:szCs w:val="24"/>
          <w:lang w:val="lv-LV"/>
        </w:rPr>
        <w:t>Ventspils šosejā 21</w:t>
      </w:r>
      <w:r w:rsidRPr="00C20202">
        <w:rPr>
          <w:rFonts w:ascii="Times New Roman" w:hAnsi="Times New Roman"/>
          <w:sz w:val="24"/>
          <w:szCs w:val="24"/>
          <w:lang w:val="lv-LV"/>
        </w:rPr>
        <w:t>, Jūrmalā, kadastra Nr. 1300 021 </w:t>
      </w:r>
      <w:r>
        <w:rPr>
          <w:rFonts w:ascii="Times New Roman" w:hAnsi="Times New Roman"/>
          <w:sz w:val="24"/>
          <w:szCs w:val="24"/>
          <w:lang w:val="lv-LV"/>
        </w:rPr>
        <w:t>4605</w:t>
      </w:r>
      <w:r w:rsidRPr="00C20202">
        <w:rPr>
          <w:rFonts w:ascii="Times New Roman" w:hAnsi="Times New Roman"/>
          <w:sz w:val="24"/>
          <w:szCs w:val="24"/>
          <w:lang w:val="lv-LV"/>
        </w:rPr>
        <w:t xml:space="preserve">, ar kopējo platību </w:t>
      </w:r>
      <w:r>
        <w:rPr>
          <w:rFonts w:ascii="Times New Roman" w:hAnsi="Times New Roman"/>
          <w:sz w:val="24"/>
          <w:szCs w:val="24"/>
          <w:lang w:val="lv-LV"/>
        </w:rPr>
        <w:t>2 846</w:t>
      </w:r>
      <w:r w:rsidRPr="00C20202">
        <w:rPr>
          <w:rFonts w:ascii="Times New Roman" w:hAnsi="Times New Roman"/>
          <w:sz w:val="24"/>
          <w:szCs w:val="24"/>
          <w:lang w:val="lv-LV"/>
        </w:rPr>
        <w:t> m</w:t>
      </w:r>
      <w:r w:rsidRPr="00C20202">
        <w:rPr>
          <w:rFonts w:ascii="Times New Roman" w:hAnsi="Times New Roman"/>
          <w:sz w:val="24"/>
          <w:szCs w:val="24"/>
          <w:vertAlign w:val="superscript"/>
          <w:lang w:val="lv-LV"/>
        </w:rPr>
        <w:t>2</w:t>
      </w:r>
      <w:r w:rsidRPr="00C20202">
        <w:rPr>
          <w:rFonts w:ascii="Times New Roman" w:hAnsi="Times New Roman"/>
          <w:sz w:val="24"/>
          <w:szCs w:val="24"/>
          <w:lang w:val="lv-LV"/>
        </w:rPr>
        <w:t>, (turpmāk – Objekts), elektronisko izsoli ar augšupejošu soli pircēja noteikšanai saskaņā ar Publiskas personas mantas atsavināšanas likumu un Civillikumu.</w:t>
      </w:r>
    </w:p>
    <w:p w14:paraId="33AB2F00"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Ziņas par Objektu:</w:t>
      </w:r>
    </w:p>
    <w:p w14:paraId="4936D6E3" w14:textId="77777777" w:rsidR="00CE2BA1" w:rsidRPr="00C20202" w:rsidRDefault="00CE2BA1" w:rsidP="00CE2BA1">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 xml:space="preserve">adrese – </w:t>
      </w:r>
      <w:r>
        <w:rPr>
          <w:rFonts w:ascii="Times New Roman" w:hAnsi="Times New Roman"/>
          <w:sz w:val="24"/>
          <w:szCs w:val="24"/>
          <w:lang w:val="lv-LV"/>
        </w:rPr>
        <w:t>Ventspils šosejā 21</w:t>
      </w:r>
      <w:r w:rsidRPr="00C20202">
        <w:rPr>
          <w:rFonts w:ascii="Times New Roman" w:hAnsi="Times New Roman"/>
          <w:sz w:val="24"/>
          <w:szCs w:val="24"/>
          <w:lang w:val="lv-LV"/>
        </w:rPr>
        <w:t>, Jūrmalā;</w:t>
      </w:r>
    </w:p>
    <w:p w14:paraId="57DE8BAB" w14:textId="77777777" w:rsidR="00CE2BA1" w:rsidRPr="00C20202" w:rsidRDefault="00CE2BA1" w:rsidP="00CE2BA1">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kadastra Nr. 1300 021 </w:t>
      </w:r>
      <w:r>
        <w:rPr>
          <w:rFonts w:ascii="Times New Roman" w:hAnsi="Times New Roman"/>
          <w:sz w:val="24"/>
          <w:szCs w:val="24"/>
          <w:lang w:val="lv-LV"/>
        </w:rPr>
        <w:t>4605</w:t>
      </w:r>
      <w:r w:rsidRPr="00C20202">
        <w:rPr>
          <w:rFonts w:ascii="Times New Roman" w:hAnsi="Times New Roman"/>
          <w:sz w:val="24"/>
          <w:szCs w:val="24"/>
          <w:lang w:val="lv-LV"/>
        </w:rPr>
        <w:t>;</w:t>
      </w:r>
    </w:p>
    <w:p w14:paraId="0FA10AB9" w14:textId="77777777" w:rsidR="00CE2BA1" w:rsidRPr="00C20202" w:rsidRDefault="00CE2BA1" w:rsidP="00CE2BA1">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īpašuma tiesības uz Objektu 20</w:t>
      </w:r>
      <w:r>
        <w:rPr>
          <w:rFonts w:ascii="Times New Roman" w:hAnsi="Times New Roman"/>
          <w:sz w:val="24"/>
          <w:szCs w:val="24"/>
          <w:lang w:val="lv-LV"/>
        </w:rPr>
        <w:t>17</w:t>
      </w:r>
      <w:r w:rsidRPr="00C20202">
        <w:rPr>
          <w:rFonts w:ascii="Times New Roman" w:hAnsi="Times New Roman"/>
          <w:sz w:val="24"/>
          <w:szCs w:val="24"/>
          <w:lang w:val="lv-LV"/>
        </w:rPr>
        <w:t xml:space="preserve">. gada </w:t>
      </w:r>
      <w:r>
        <w:rPr>
          <w:rFonts w:ascii="Times New Roman" w:hAnsi="Times New Roman"/>
          <w:sz w:val="24"/>
          <w:szCs w:val="24"/>
          <w:lang w:val="lv-LV"/>
        </w:rPr>
        <w:t>24</w:t>
      </w:r>
      <w:r w:rsidRPr="00C20202">
        <w:rPr>
          <w:rFonts w:ascii="Times New Roman" w:hAnsi="Times New Roman"/>
          <w:sz w:val="24"/>
          <w:szCs w:val="24"/>
          <w:lang w:val="lv-LV"/>
        </w:rPr>
        <w:t>. </w:t>
      </w:r>
      <w:r>
        <w:rPr>
          <w:rFonts w:ascii="Times New Roman" w:hAnsi="Times New Roman"/>
          <w:sz w:val="24"/>
          <w:szCs w:val="24"/>
          <w:lang w:val="lv-LV"/>
        </w:rPr>
        <w:t>novembrī</w:t>
      </w:r>
      <w:r w:rsidRPr="00C20202">
        <w:rPr>
          <w:rFonts w:ascii="Times New Roman" w:hAnsi="Times New Roman"/>
          <w:sz w:val="24"/>
          <w:szCs w:val="24"/>
          <w:lang w:val="lv-LV"/>
        </w:rPr>
        <w:t xml:space="preserve"> nostiprinātas Jūrmalas pilsētas pašvaldībai Jūrmalas pilsētas zemesgrāmatas nodalījumā Nr. 100000</w:t>
      </w:r>
      <w:r>
        <w:rPr>
          <w:rFonts w:ascii="Times New Roman" w:hAnsi="Times New Roman"/>
          <w:sz w:val="24"/>
          <w:szCs w:val="24"/>
          <w:lang w:val="lv-LV"/>
        </w:rPr>
        <w:t>572965</w:t>
      </w:r>
      <w:r w:rsidRPr="00C20202">
        <w:rPr>
          <w:rFonts w:ascii="Times New Roman" w:hAnsi="Times New Roman"/>
          <w:sz w:val="24"/>
          <w:szCs w:val="24"/>
          <w:lang w:val="lv-LV"/>
        </w:rPr>
        <w:t>;</w:t>
      </w:r>
    </w:p>
    <w:p w14:paraId="30250864" w14:textId="77777777" w:rsidR="00CE2BA1" w:rsidRPr="00C20202" w:rsidRDefault="00CE2BA1" w:rsidP="00CE2BA1">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Objekta apgrūtinājumi:</w:t>
      </w:r>
    </w:p>
    <w:p w14:paraId="17BFAC1D" w14:textId="77777777" w:rsidR="00CE2BA1" w:rsidRPr="00C20202" w:rsidRDefault="00CE2BA1" w:rsidP="00CE2BA1">
      <w:pPr>
        <w:pStyle w:val="ListParagraph"/>
        <w:numPr>
          <w:ilvl w:val="3"/>
          <w:numId w:val="30"/>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zemesgabals</w:t>
      </w:r>
      <w:r w:rsidRPr="00C20202">
        <w:rPr>
          <w:rFonts w:ascii="Times New Roman" w:hAnsi="Times New Roman"/>
          <w:sz w:val="24"/>
          <w:szCs w:val="24"/>
          <w:lang w:val="lv-LV"/>
        </w:rPr>
        <w:t xml:space="preserve"> atrodas Baltijas jūras un Rīgas jūras līča ierobežotas saimnieciskās darbības joslas teritorijā;</w:t>
      </w:r>
    </w:p>
    <w:p w14:paraId="2F3A8876" w14:textId="77777777" w:rsidR="00CE2BA1" w:rsidRPr="00C86977" w:rsidRDefault="00CE2BA1" w:rsidP="00CE2BA1">
      <w:pPr>
        <w:pStyle w:val="ListParagraph"/>
        <w:numPr>
          <w:ilvl w:val="3"/>
          <w:numId w:val="30"/>
        </w:numPr>
        <w:spacing w:after="0" w:line="240" w:lineRule="auto"/>
        <w:ind w:left="2127" w:hanging="851"/>
        <w:jc w:val="both"/>
        <w:rPr>
          <w:rFonts w:ascii="Times New Roman" w:hAnsi="Times New Roman"/>
          <w:sz w:val="24"/>
          <w:szCs w:val="24"/>
          <w:lang w:val="lv-LV"/>
        </w:rPr>
      </w:pPr>
      <w:r w:rsidRPr="00C86977">
        <w:rPr>
          <w:rFonts w:ascii="Times New Roman" w:hAnsi="Times New Roman"/>
          <w:sz w:val="24"/>
          <w:szCs w:val="24"/>
          <w:lang w:val="lv-LV"/>
        </w:rPr>
        <w:t>zemesgabals atrodas sanitārās aizsargjoslas teritorijā ap kapsētu;</w:t>
      </w:r>
    </w:p>
    <w:p w14:paraId="7391EBFC" w14:textId="77777777" w:rsidR="00CE2BA1" w:rsidRPr="00C86977" w:rsidRDefault="00CE2BA1" w:rsidP="00CE2BA1">
      <w:pPr>
        <w:pStyle w:val="ListParagraph"/>
        <w:numPr>
          <w:ilvl w:val="3"/>
          <w:numId w:val="30"/>
        </w:numPr>
        <w:spacing w:after="0" w:line="240" w:lineRule="auto"/>
        <w:ind w:left="2127" w:hanging="851"/>
        <w:jc w:val="both"/>
        <w:rPr>
          <w:rFonts w:ascii="Times New Roman" w:hAnsi="Times New Roman"/>
          <w:sz w:val="24"/>
          <w:szCs w:val="24"/>
          <w:lang w:val="lv-LV"/>
        </w:rPr>
      </w:pPr>
      <w:r w:rsidRPr="00C86977">
        <w:rPr>
          <w:rFonts w:ascii="Times New Roman" w:hAnsi="Times New Roman"/>
          <w:sz w:val="24"/>
          <w:szCs w:val="24"/>
          <w:lang w:val="lv-LV"/>
        </w:rPr>
        <w:t>zemesgabala daļa atrodas drošības aizsargjoslas teritorijā gar dzelzceļu, pa kuru pārvadā naftu, naftas produktus, bīstamas ķīmiskās vielas un produktus.</w:t>
      </w:r>
    </w:p>
    <w:p w14:paraId="40170993"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organizē Jūrmalas valstspilsētas administrācija.</w:t>
      </w:r>
    </w:p>
    <w:p w14:paraId="4ED71CF3"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rīko Jūrmalas Mantas novērtēšanas un izsoļu komisija (turpmāk – izsoles komisija).</w:t>
      </w:r>
    </w:p>
    <w:p w14:paraId="2D7E7A3C"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izsoles rezultātus apstiprina Jūrmalas dome.</w:t>
      </w:r>
    </w:p>
    <w:p w14:paraId="68240F1C"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Lēmumu par atkārtotu izsoli vai Objekta atsavināšanas procesa pārtraukšanu pieņem Jūrmalas dome.</w:t>
      </w:r>
    </w:p>
    <w:p w14:paraId="4A6491AB" w14:textId="77777777" w:rsidR="00CE2BA1" w:rsidRPr="00C20202" w:rsidRDefault="00CE2BA1" w:rsidP="00CE2BA1">
      <w:pPr>
        <w:pStyle w:val="ListParagraph"/>
        <w:numPr>
          <w:ilvl w:val="1"/>
          <w:numId w:val="30"/>
        </w:numPr>
        <w:spacing w:after="0" w:line="240" w:lineRule="auto"/>
        <w:ind w:left="567" w:hanging="567"/>
        <w:jc w:val="both"/>
        <w:rPr>
          <w:szCs w:val="24"/>
          <w:lang w:val="lv-LV"/>
        </w:rPr>
      </w:pPr>
      <w:r w:rsidRPr="00C20202">
        <w:rPr>
          <w:rFonts w:ascii="Times New Roman" w:hAnsi="Times New Roman"/>
          <w:sz w:val="24"/>
          <w:szCs w:val="24"/>
          <w:lang w:val="lv-LV"/>
        </w:rPr>
        <w:t>Sludinājums par Objekta elektronisko izsoli tiek publicēts Latvijas Republikas oficiālajā izdevumā „Latvijas Vēstnesis”, Jūrmalas valstspilsētas pašvaldības informatīvajā izdevumā “Jūrmalas Avīze” un Jūrmalas valstspilsētas pašvaldības tīmekļa vietnē: www.jurmala.lv, kā arī Elektronisko izsoļu vietnē https://izsoles.ta.gov.lv</w:t>
      </w:r>
      <w:r w:rsidRPr="00C20202">
        <w:rPr>
          <w:szCs w:val="24"/>
          <w:lang w:val="lv-LV"/>
        </w:rPr>
        <w:t>.</w:t>
      </w:r>
    </w:p>
    <w:p w14:paraId="0F352790" w14:textId="77777777" w:rsidR="00CE2BA1" w:rsidRPr="00C20202" w:rsidRDefault="00CE2BA1" w:rsidP="00CE2BA1">
      <w:pPr>
        <w:ind w:left="567" w:hanging="567"/>
        <w:contextualSpacing/>
        <w:jc w:val="both"/>
        <w:rPr>
          <w:szCs w:val="24"/>
        </w:rPr>
      </w:pPr>
    </w:p>
    <w:p w14:paraId="053B7C02" w14:textId="77777777" w:rsidR="00CE2BA1" w:rsidRPr="00C20202" w:rsidRDefault="00CE2BA1" w:rsidP="00CE2BA1">
      <w:pPr>
        <w:pStyle w:val="ListParagraph"/>
        <w:numPr>
          <w:ilvl w:val="0"/>
          <w:numId w:val="30"/>
        </w:numPr>
        <w:shd w:val="clear" w:color="auto" w:fill="FFFFFF"/>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veids, maksājumi un samaksas kārtība</w:t>
      </w:r>
    </w:p>
    <w:p w14:paraId="56111126" w14:textId="77777777" w:rsidR="00CE2BA1" w:rsidRPr="00C20202" w:rsidRDefault="00CE2BA1" w:rsidP="00CE2BA1">
      <w:pPr>
        <w:pStyle w:val="ListParagraph"/>
        <w:numPr>
          <w:ilvl w:val="1"/>
          <w:numId w:val="30"/>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Objekta atsavināšanas veids ir elektroniskā izsole ar augšupejošu soli un tūlītēju samaksu.</w:t>
      </w:r>
    </w:p>
    <w:p w14:paraId="67CBB006" w14:textId="77777777" w:rsidR="00CE2BA1" w:rsidRPr="00C20202" w:rsidRDefault="00CE2BA1" w:rsidP="00CE2BA1">
      <w:pPr>
        <w:pStyle w:val="ListParagraph"/>
        <w:numPr>
          <w:ilvl w:val="1"/>
          <w:numId w:val="30"/>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 xml:space="preserve">Maksāšanas līdzekļi – 100 %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0C2CD27D" w14:textId="50ABDB50"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sākumcena (nosacītā cena, turpmāk – sākumcena) ir </w:t>
      </w:r>
      <w:r>
        <w:rPr>
          <w:rFonts w:ascii="Times New Roman" w:hAnsi="Times New Roman"/>
          <w:sz w:val="24"/>
          <w:szCs w:val="24"/>
          <w:lang w:val="lv-LV"/>
        </w:rPr>
        <w:t>32 000</w:t>
      </w:r>
      <w:r w:rsidRPr="00C20202">
        <w:rPr>
          <w:rFonts w:ascii="Times New Roman" w:hAnsi="Times New Roman"/>
          <w:sz w:val="24"/>
          <w:szCs w:val="24"/>
          <w:lang w:val="lv-LV"/>
        </w:rPr>
        <w: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Pr>
          <w:rFonts w:ascii="Times New Roman" w:hAnsi="Times New Roman"/>
          <w:sz w:val="24"/>
          <w:szCs w:val="24"/>
          <w:lang w:val="lv-LV"/>
        </w:rPr>
        <w:t xml:space="preserve">trīsdesmit  divi </w:t>
      </w:r>
      <w:r w:rsidR="00494984">
        <w:rPr>
          <w:rFonts w:ascii="Times New Roman" w:hAnsi="Times New Roman"/>
          <w:sz w:val="24"/>
          <w:szCs w:val="24"/>
          <w:lang w:val="lv-LV"/>
        </w:rPr>
        <w:t xml:space="preserve">tūkstoši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2E93C600" w14:textId="4661E6A0"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nodrošinājums – 10 % no Objekta sākumcenas, t.i. </w:t>
      </w:r>
      <w:r>
        <w:rPr>
          <w:rFonts w:ascii="Times New Roman" w:hAnsi="Times New Roman"/>
          <w:sz w:val="24"/>
          <w:szCs w:val="24"/>
          <w:lang w:val="lv-LV"/>
        </w:rPr>
        <w:t>3 200</w:t>
      </w:r>
      <w:r w:rsidRPr="00C20202">
        <w:rPr>
          <w:rFonts w:ascii="Times New Roman" w:hAnsi="Times New Roman"/>
          <w:sz w:val="24"/>
          <w:szCs w:val="24"/>
          <w:lang w:val="lv-LV"/>
        </w:rPr>
        <w: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Pr>
          <w:rFonts w:ascii="Times New Roman" w:hAnsi="Times New Roman"/>
          <w:sz w:val="24"/>
          <w:szCs w:val="24"/>
          <w:lang w:val="lv-LV"/>
        </w:rPr>
        <w:t>trīs</w:t>
      </w:r>
      <w:r w:rsidRPr="00C20202">
        <w:rPr>
          <w:rFonts w:ascii="Times New Roman" w:hAnsi="Times New Roman"/>
          <w:sz w:val="24"/>
          <w:szCs w:val="24"/>
          <w:lang w:val="lv-LV"/>
        </w:rPr>
        <w:t xml:space="preserve"> tūkstoši</w:t>
      </w:r>
      <w:r>
        <w:rPr>
          <w:rFonts w:ascii="Times New Roman" w:hAnsi="Times New Roman"/>
          <w:sz w:val="24"/>
          <w:szCs w:val="24"/>
          <w:lang w:val="lv-LV"/>
        </w:rPr>
        <w:t xml:space="preserve"> divi</w:t>
      </w:r>
      <w:r w:rsidRPr="00C20202">
        <w:rPr>
          <w:rFonts w:ascii="Times New Roman" w:hAnsi="Times New Roman"/>
          <w:sz w:val="24"/>
          <w:szCs w:val="24"/>
          <w:lang w:val="lv-LV"/>
        </w:rPr>
        <w:t xml:space="preserve"> </w:t>
      </w:r>
      <w:r w:rsidR="003B0735">
        <w:rPr>
          <w:rFonts w:ascii="Times New Roman" w:hAnsi="Times New Roman"/>
          <w:sz w:val="24"/>
          <w:szCs w:val="24"/>
          <w:lang w:val="lv-LV"/>
        </w:rPr>
        <w:t xml:space="preserve">simti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Personai, kura vēlas piedalīties izsolē Objekta nodrošinājums 20 (divdesmit) dienu laikā no izsoles sākuma datuma jāpārskaita Jūrmalas valstspilsētas administrācijas, nodokļu maksātāja reģistrācijas Nr. 90000056357, AS “Citadele banka” norēķinu kontā LV36PARX0002484571022, norādot maksājuma mērķi “</w:t>
      </w:r>
      <w:r>
        <w:rPr>
          <w:rFonts w:ascii="Times New Roman" w:hAnsi="Times New Roman"/>
          <w:sz w:val="24"/>
          <w:szCs w:val="24"/>
          <w:lang w:val="lv-LV"/>
        </w:rPr>
        <w:t>Zemesgabala Ventspils šosejā 21</w:t>
      </w:r>
      <w:r w:rsidRPr="00C20202">
        <w:rPr>
          <w:rFonts w:ascii="Times New Roman" w:hAnsi="Times New Roman"/>
          <w:sz w:val="24"/>
          <w:szCs w:val="24"/>
          <w:lang w:val="lv-LV"/>
        </w:rPr>
        <w:t>, Jūrmalā, izsoles nodrošinājums”.</w:t>
      </w:r>
    </w:p>
    <w:p w14:paraId="761FB780"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lastRenderedPageBreak/>
        <w:t>Maksa par dalību e-izsolē – 20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(divdesmit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kas jāieskaita Tiesu administrācijas norēķinu kontā.</w:t>
      </w:r>
    </w:p>
    <w:p w14:paraId="39CFB0F9" w14:textId="2D077E22"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solis noteikts </w:t>
      </w:r>
      <w:r>
        <w:rPr>
          <w:rFonts w:ascii="Times New Roman" w:hAnsi="Times New Roman"/>
          <w:sz w:val="24"/>
          <w:szCs w:val="24"/>
          <w:lang w:val="lv-LV"/>
        </w:rPr>
        <w:t>2 240 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 xml:space="preserve"> (</w:t>
      </w:r>
      <w:r>
        <w:rPr>
          <w:rFonts w:ascii="Times New Roman" w:hAnsi="Times New Roman"/>
          <w:sz w:val="24"/>
          <w:szCs w:val="24"/>
          <w:lang w:val="lv-LV"/>
        </w:rPr>
        <w:t xml:space="preserve">divi tūkstoši divi </w:t>
      </w:r>
      <w:r w:rsidRPr="00C20202">
        <w:rPr>
          <w:rFonts w:ascii="Times New Roman" w:hAnsi="Times New Roman"/>
          <w:sz w:val="24"/>
          <w:szCs w:val="24"/>
          <w:lang w:val="lv-LV"/>
        </w:rPr>
        <w:t>simti</w:t>
      </w:r>
      <w:r>
        <w:rPr>
          <w:rFonts w:ascii="Times New Roman" w:hAnsi="Times New Roman"/>
          <w:sz w:val="24"/>
          <w:szCs w:val="24"/>
          <w:lang w:val="lv-LV"/>
        </w:rPr>
        <w:t xml:space="preserve"> četrdesmit</w:t>
      </w:r>
      <w:r w:rsidRPr="00C20202">
        <w:rPr>
          <w:rFonts w:ascii="Times New Roman" w:hAnsi="Times New Roman"/>
          <w:sz w:val="24"/>
          <w:szCs w:val="24"/>
          <w:lang w:val="lv-LV"/>
        </w:rPr>
        <w:t xml:space="preserve"> </w:t>
      </w:r>
      <w:proofErr w:type="spellStart"/>
      <w:r w:rsidRPr="00C20202">
        <w:rPr>
          <w:rFonts w:ascii="Times New Roman" w:hAnsi="Times New Roman"/>
          <w:i/>
          <w:sz w:val="24"/>
          <w:szCs w:val="24"/>
          <w:lang w:val="lv-LV"/>
        </w:rPr>
        <w:t>euro</w:t>
      </w:r>
      <w:proofErr w:type="spellEnd"/>
      <w:r w:rsidRPr="00C20202">
        <w:rPr>
          <w:rFonts w:ascii="Times New Roman" w:hAnsi="Times New Roman"/>
          <w:sz w:val="24"/>
          <w:szCs w:val="24"/>
          <w:lang w:val="lv-LV"/>
        </w:rPr>
        <w:t>).</w:t>
      </w:r>
    </w:p>
    <w:p w14:paraId="6FC50384"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Samaksa par pirkumu – jāpārskaita Jūrmalas valstspilsētas administrācijas, nodokļu maksātāja reģistrācijas Nr. 90000056357, AS “Citadele banka” norēķinu kontā LV36PARX0002484571022, norādot maksājuma mērķi “</w:t>
      </w:r>
      <w:r>
        <w:rPr>
          <w:rFonts w:ascii="Times New Roman" w:hAnsi="Times New Roman"/>
          <w:sz w:val="24"/>
          <w:szCs w:val="24"/>
          <w:lang w:val="lv-LV"/>
        </w:rPr>
        <w:t>Zemesgabala Ventspils šosejā 21</w:t>
      </w:r>
      <w:r w:rsidRPr="00C20202">
        <w:rPr>
          <w:rFonts w:ascii="Times New Roman" w:hAnsi="Times New Roman"/>
          <w:sz w:val="24"/>
          <w:szCs w:val="24"/>
          <w:lang w:val="lv-LV"/>
        </w:rPr>
        <w:t>, Jūrmalā, pirkuma maksa”, viena mēneša laikā no 6.1. apakšpunktā noteiktā paziņojuma saņemšanas dienas.</w:t>
      </w:r>
    </w:p>
    <w:p w14:paraId="7424CE98" w14:textId="77777777" w:rsidR="00CE2BA1" w:rsidRPr="00C20202" w:rsidRDefault="00CE2BA1" w:rsidP="00CE2BA1">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uzvarētājam Objekta nodrošinājums tiek ieskaitīts pirkuma maksā. Izsoles dalībniekiem, kuri nav atzīti par izsoles uzvarētāju, Objekta nodrošinājumu atmaksā – kredītiestādes kontā, kuras numurs norādīts norēķinu rekvizītos, elektronisko izsoļu vietnē https://izsoles.ta.gov.lv.</w:t>
      </w:r>
    </w:p>
    <w:p w14:paraId="43168FEF" w14:textId="77777777" w:rsidR="00CE2BA1" w:rsidRPr="00C20202" w:rsidRDefault="00CE2BA1" w:rsidP="00CE2BA1">
      <w:pPr>
        <w:ind w:left="567" w:hanging="567"/>
        <w:contextualSpacing/>
        <w:jc w:val="both"/>
        <w:rPr>
          <w:szCs w:val="24"/>
        </w:rPr>
      </w:pPr>
    </w:p>
    <w:p w14:paraId="539CA142" w14:textId="77777777" w:rsidR="00CE2BA1" w:rsidRPr="00C20202" w:rsidRDefault="00CE2BA1" w:rsidP="00CE2BA1">
      <w:pPr>
        <w:pStyle w:val="ListParagraph"/>
        <w:numPr>
          <w:ilvl w:val="0"/>
          <w:numId w:val="26"/>
        </w:numPr>
        <w:tabs>
          <w:tab w:val="clear" w:pos="360"/>
        </w:tabs>
        <w:spacing w:after="0" w:line="240" w:lineRule="auto"/>
        <w:ind w:left="340" w:hanging="340"/>
        <w:jc w:val="center"/>
        <w:rPr>
          <w:rFonts w:ascii="Times New Roman" w:hAnsi="Times New Roman"/>
          <w:sz w:val="24"/>
          <w:szCs w:val="24"/>
          <w:lang w:val="lv-LV"/>
        </w:rPr>
      </w:pPr>
      <w:r w:rsidRPr="00C20202">
        <w:rPr>
          <w:rFonts w:ascii="Times New Roman" w:hAnsi="Times New Roman"/>
          <w:b/>
          <w:sz w:val="24"/>
          <w:szCs w:val="24"/>
          <w:lang w:val="lv-LV"/>
        </w:rPr>
        <w:t>Izsoles dalībnieki</w:t>
      </w:r>
    </w:p>
    <w:p w14:paraId="3AE34E39" w14:textId="77777777" w:rsidR="00CE2BA1" w:rsidRPr="00C20202" w:rsidRDefault="00CE2BA1" w:rsidP="00CE2BA1">
      <w:pPr>
        <w:numPr>
          <w:ilvl w:val="1"/>
          <w:numId w:val="26"/>
        </w:numPr>
        <w:tabs>
          <w:tab w:val="clear" w:pos="454"/>
        </w:tabs>
        <w:overflowPunct/>
        <w:autoSpaceDE/>
        <w:autoSpaceDN/>
        <w:adjustRightInd/>
        <w:ind w:left="567" w:hanging="567"/>
        <w:contextualSpacing/>
        <w:jc w:val="both"/>
        <w:textAlignment w:val="auto"/>
        <w:rPr>
          <w:szCs w:val="24"/>
        </w:rPr>
      </w:pPr>
      <w:r w:rsidRPr="00C20202">
        <w:rPr>
          <w:szCs w:val="24"/>
        </w:rPr>
        <w:t>Par izsoles dalībnieku var kļūt jebkura fiziska vai juridiska persona, kurai ir tiesības saskaņā ar spēkā esošiem normatīvajiem aktiem iegūt savā īpašumā Objektu, kura līdz reģistrācijas brīdim ir iemaksājusi šo Noteikumu 2.4. apakšpunktā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 </w:t>
      </w:r>
      <w:proofErr w:type="spellStart"/>
      <w:r w:rsidRPr="00C20202">
        <w:rPr>
          <w:i/>
          <w:szCs w:val="24"/>
        </w:rPr>
        <w:t>euro</w:t>
      </w:r>
      <w:proofErr w:type="spellEnd"/>
      <w:r w:rsidRPr="00C20202">
        <w:rPr>
          <w:szCs w:val="24"/>
        </w:rPr>
        <w:t>, kā arī maksājumu (nodokļi, nomas maksājumi utt.) parādu attiecībā pret Jūrmalas valstspilsētas pašvaldību.</w:t>
      </w:r>
    </w:p>
    <w:p w14:paraId="3D3CB41A" w14:textId="77777777" w:rsidR="00CE2BA1" w:rsidRPr="00C20202" w:rsidRDefault="00CE2BA1" w:rsidP="00CE2BA1">
      <w:pPr>
        <w:numPr>
          <w:ilvl w:val="1"/>
          <w:numId w:val="26"/>
        </w:numPr>
        <w:tabs>
          <w:tab w:val="clear" w:pos="454"/>
        </w:tabs>
        <w:overflowPunct/>
        <w:autoSpaceDE/>
        <w:autoSpaceDN/>
        <w:adjustRightInd/>
        <w:ind w:left="567" w:hanging="567"/>
        <w:contextualSpacing/>
        <w:jc w:val="both"/>
        <w:textAlignment w:val="auto"/>
        <w:rPr>
          <w:szCs w:val="24"/>
        </w:rPr>
      </w:pPr>
      <w:r w:rsidRPr="00C20202">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CD629A7" w14:textId="77777777" w:rsidR="00CE2BA1" w:rsidRPr="00C20202" w:rsidRDefault="00CE2BA1" w:rsidP="00CE2BA1">
      <w:pPr>
        <w:tabs>
          <w:tab w:val="num" w:pos="567"/>
        </w:tabs>
        <w:ind w:left="454"/>
        <w:contextualSpacing/>
        <w:jc w:val="both"/>
        <w:rPr>
          <w:szCs w:val="24"/>
        </w:rPr>
      </w:pPr>
    </w:p>
    <w:p w14:paraId="1F08CE33" w14:textId="77777777" w:rsidR="00CE2BA1" w:rsidRPr="00C20202" w:rsidRDefault="00CE2BA1" w:rsidP="00CE2BA1">
      <w:pPr>
        <w:pStyle w:val="ListParagraph"/>
        <w:numPr>
          <w:ilvl w:val="0"/>
          <w:numId w:val="26"/>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pretendentu reģistrācija Izsoļu dalībnieku reģistrā</w:t>
      </w:r>
    </w:p>
    <w:p w14:paraId="2FDB4EE6" w14:textId="2799AB05" w:rsidR="00CE2BA1" w:rsidRPr="00C20202" w:rsidRDefault="00CE2BA1" w:rsidP="00CE2BA1">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Pretendentu reģistrācija notiek no 202</w:t>
      </w:r>
      <w:r>
        <w:rPr>
          <w:rFonts w:ascii="Times New Roman" w:hAnsi="Times New Roman"/>
          <w:sz w:val="24"/>
          <w:szCs w:val="24"/>
          <w:lang w:val="lv-LV"/>
        </w:rPr>
        <w:t>3</w:t>
      </w:r>
      <w:r w:rsidRPr="00C20202">
        <w:rPr>
          <w:rFonts w:ascii="Times New Roman" w:hAnsi="Times New Roman"/>
          <w:sz w:val="24"/>
          <w:szCs w:val="24"/>
          <w:lang w:val="lv-LV"/>
        </w:rPr>
        <w:t xml:space="preserve">. gada </w:t>
      </w:r>
      <w:r>
        <w:rPr>
          <w:rFonts w:ascii="Times New Roman" w:hAnsi="Times New Roman"/>
          <w:sz w:val="24"/>
          <w:szCs w:val="24"/>
          <w:lang w:val="lv-LV"/>
        </w:rPr>
        <w:t>12</w:t>
      </w:r>
      <w:r w:rsidRPr="004925DF">
        <w:rPr>
          <w:rFonts w:ascii="Times New Roman" w:hAnsi="Times New Roman"/>
          <w:sz w:val="24"/>
          <w:szCs w:val="24"/>
          <w:lang w:val="lv-LV"/>
        </w:rPr>
        <w:t>. </w:t>
      </w:r>
      <w:r>
        <w:rPr>
          <w:rFonts w:ascii="Times New Roman" w:hAnsi="Times New Roman"/>
          <w:sz w:val="24"/>
          <w:szCs w:val="24"/>
          <w:lang w:val="lv-LV"/>
        </w:rPr>
        <w:t>aprīļa</w:t>
      </w:r>
      <w:r w:rsidRPr="00C20202">
        <w:rPr>
          <w:rFonts w:ascii="Times New Roman" w:hAnsi="Times New Roman"/>
          <w:sz w:val="24"/>
          <w:szCs w:val="24"/>
          <w:lang w:val="lv-LV"/>
        </w:rPr>
        <w:t xml:space="preserve"> plkst. 13:00 līdz 202</w:t>
      </w:r>
      <w:r>
        <w:rPr>
          <w:rFonts w:ascii="Times New Roman" w:hAnsi="Times New Roman"/>
          <w:sz w:val="24"/>
          <w:szCs w:val="24"/>
          <w:lang w:val="lv-LV"/>
        </w:rPr>
        <w:t>3</w:t>
      </w:r>
      <w:r w:rsidRPr="00C20202">
        <w:rPr>
          <w:rFonts w:ascii="Times New Roman" w:hAnsi="Times New Roman"/>
          <w:sz w:val="24"/>
          <w:szCs w:val="24"/>
          <w:lang w:val="lv-LV"/>
        </w:rPr>
        <w:t xml:space="preserve">. gada </w:t>
      </w:r>
      <w:r>
        <w:rPr>
          <w:rFonts w:ascii="Times New Roman" w:hAnsi="Times New Roman"/>
          <w:sz w:val="24"/>
          <w:szCs w:val="24"/>
          <w:lang w:val="lv-LV"/>
        </w:rPr>
        <w:t>2</w:t>
      </w:r>
      <w:r w:rsidRPr="00C20202">
        <w:rPr>
          <w:rFonts w:ascii="Times New Roman" w:hAnsi="Times New Roman"/>
          <w:sz w:val="24"/>
          <w:szCs w:val="24"/>
          <w:lang w:val="lv-LV"/>
        </w:rPr>
        <w:t>. </w:t>
      </w:r>
      <w:r>
        <w:rPr>
          <w:rFonts w:ascii="Times New Roman" w:hAnsi="Times New Roman"/>
          <w:sz w:val="24"/>
          <w:szCs w:val="24"/>
          <w:lang w:val="lv-LV"/>
        </w:rPr>
        <w:t>maijam</w:t>
      </w:r>
      <w:r w:rsidRPr="00C20202">
        <w:rPr>
          <w:rFonts w:ascii="Times New Roman" w:hAnsi="Times New Roman"/>
          <w:sz w:val="24"/>
          <w:szCs w:val="24"/>
          <w:lang w:val="lv-LV"/>
        </w:rPr>
        <w:t xml:space="preserve"> plkst. 23:59 elektronisko izsoļu vietnē https://izsoles.ta.gov.lv uzturētā izsoļu dalībnieku reģistrā pēc oficiāla paziņojuma par izsoli publicēšanas Latvijas Republikas oficiālajā izdevumā “Latvijas Vēstnesis” tīmekļa vietnē www.vestnesis.lv.</w:t>
      </w:r>
    </w:p>
    <w:p w14:paraId="0B6E9544" w14:textId="77777777" w:rsidR="00CE2BA1" w:rsidRPr="00C20202" w:rsidRDefault="00CE2BA1" w:rsidP="00CE2BA1">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pretendenti – fiziskas personas, kuras vēlas savā vai cita vārdā vai juridiskās personas vārdā pieteikties izsolei, elektronisko izsoļu vietnē https://izsoles.ta.gov.lv norāda:</w:t>
      </w:r>
    </w:p>
    <w:p w14:paraId="2C60FEA9" w14:textId="77777777" w:rsidR="00CE2BA1" w:rsidRPr="00C20202" w:rsidRDefault="00CE2BA1" w:rsidP="00CE2BA1">
      <w:pPr>
        <w:pStyle w:val="ListParagraph"/>
        <w:numPr>
          <w:ilvl w:val="2"/>
          <w:numId w:val="26"/>
        </w:numPr>
        <w:tabs>
          <w:tab w:val="clear" w:pos="720"/>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201672A3"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w:t>
      </w:r>
    </w:p>
    <w:p w14:paraId="18389782"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(persona, kurai nav piešķirts personas kods);</w:t>
      </w:r>
    </w:p>
    <w:p w14:paraId="4E1903DB"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30B5DA27"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w:t>
      </w:r>
    </w:p>
    <w:p w14:paraId="4B7ECBBB"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Norēķinu rekvizītus (kredītiestādes konta numurs, uz kuru personai atmaksājama nodrošinājuma summa);</w:t>
      </w:r>
    </w:p>
    <w:p w14:paraId="5A5A9C4C"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papildu kontaktinformāciju – elektroniskā pasta adresi un tālruņa numuru (ja tāds ir).</w:t>
      </w:r>
    </w:p>
    <w:p w14:paraId="612B07DE"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Fiziska persona, kura pārstāv citu fizisku vai juridisku personu, papildus punktā norādītajam, sniedz informāciju par:</w:t>
      </w:r>
    </w:p>
    <w:p w14:paraId="4AD9BDF1"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Pārstāvamās personas veidu;</w:t>
      </w:r>
    </w:p>
    <w:p w14:paraId="1E58AEC7"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 fiziskai personai vai nosaukumu juridiskai personai;</w:t>
      </w:r>
    </w:p>
    <w:p w14:paraId="4B35D52B"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(ārzemniekam) fiziskai personai vai reģistrācijas numuru juridiskai personai;</w:t>
      </w:r>
    </w:p>
    <w:p w14:paraId="6B3FBA65"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06DEA47D"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 fiziskai personai;</w:t>
      </w:r>
    </w:p>
    <w:p w14:paraId="26590330"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 xml:space="preserve">Informāciju par notariāli apliecinātu pilnvaru, ja reģistrēts lietotājs izsolē pārstāv citu fizisku personu, vai informāciju par rakstiski noformētu </w:t>
      </w:r>
      <w:r w:rsidRPr="00C20202">
        <w:rPr>
          <w:rFonts w:eastAsia="Calibri"/>
          <w:color w:val="auto"/>
          <w:lang w:eastAsia="en-US"/>
        </w:rPr>
        <w:lastRenderedPageBreak/>
        <w:t>pilnvaru vai dokumentu, kas apliecina reģistrēta lietotāja tiesības pārstāvēt juridisku personu bez īpaša pilnvarojuma, ja reģistrēts lietotājs pārstāv juridisku personu;</w:t>
      </w:r>
    </w:p>
    <w:p w14:paraId="3FDC0F9F"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pilnvarojuma apjomu (pārstāvības tiesības konkrētai izsolei, vairākām konkrētām izsolēm, uz noteiktu laiku, pastāvīgi);</w:t>
      </w:r>
    </w:p>
    <w:p w14:paraId="78500FAA" w14:textId="77777777" w:rsidR="00CE2BA1" w:rsidRPr="00C20202" w:rsidRDefault="00CE2BA1" w:rsidP="00CE2BA1">
      <w:pPr>
        <w:pStyle w:val="Default"/>
        <w:numPr>
          <w:ilvl w:val="3"/>
          <w:numId w:val="26"/>
        </w:numPr>
        <w:tabs>
          <w:tab w:val="clear" w:pos="720"/>
        </w:tabs>
        <w:ind w:left="2127" w:hanging="851"/>
        <w:contextualSpacing/>
        <w:jc w:val="both"/>
        <w:rPr>
          <w:rFonts w:eastAsia="Calibri"/>
          <w:color w:val="auto"/>
          <w:lang w:eastAsia="en-US"/>
        </w:rPr>
      </w:pPr>
      <w:r w:rsidRPr="00C20202">
        <w:rPr>
          <w:rFonts w:eastAsia="Calibri"/>
          <w:color w:val="auto"/>
          <w:lang w:eastAsia="en-US"/>
        </w:rPr>
        <w:t>Attiecīgās lēmējinstitūcijas lēmumu par nekustamā īpašuma iegādi juridiskajai personai.</w:t>
      </w:r>
    </w:p>
    <w:p w14:paraId="3275E2D9"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Reģistrējoties Izsoļu dalībnieku reģistrā, persona iepazīstas ar elektronisko izsoļu vietnes lietošanas noteikumiem un apliecina noteikumu ievērošanu, kā arī par sevi sniegto datu pareizību. </w:t>
      </w:r>
    </w:p>
    <w:p w14:paraId="6F8C5C7F"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C20202">
        <w:rPr>
          <w:rFonts w:eastAsia="Calibri"/>
          <w:color w:val="auto"/>
        </w:rPr>
        <w:t>www.latvija.lv</w:t>
      </w:r>
      <w:r w:rsidRPr="00C20202">
        <w:rPr>
          <w:rFonts w:eastAsia="Calibri"/>
          <w:color w:val="auto"/>
          <w:lang w:eastAsia="en-US"/>
        </w:rPr>
        <w:t xml:space="preserve"> piedāvātajiem identifikācijas līdzekļiem. </w:t>
      </w:r>
    </w:p>
    <w:p w14:paraId="76C560C8"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Reģistrēts lietotājs, kurš vēlas piedalīties izsludinātajā izsolē, elektronisko izsoļu vietnē </w:t>
      </w:r>
      <w:proofErr w:type="spellStart"/>
      <w:r w:rsidRPr="00C20202">
        <w:rPr>
          <w:rFonts w:eastAsia="Calibri"/>
          <w:color w:val="auto"/>
          <w:lang w:eastAsia="en-US"/>
        </w:rPr>
        <w:t>nosūta</w:t>
      </w:r>
      <w:proofErr w:type="spellEnd"/>
      <w:r w:rsidRPr="00C20202">
        <w:rPr>
          <w:rFonts w:eastAsia="Calibri"/>
          <w:color w:val="auto"/>
          <w:lang w:eastAsia="en-US"/>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D1EC12F"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rīkotājs autorizē izsoles pretendentu, kurš izpildījis izsoles priekšnoteikumus, dalībai izsolē septiņu dienu laikā, izmantojot elektronisko izsoļu vietnē pieejamo rīku.</w:t>
      </w:r>
    </w:p>
    <w:p w14:paraId="6FE5EA88"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Informāciju par autorizēšanu dalībai izsolē izsoles rīkotājs reģistrētam lietotājam </w:t>
      </w:r>
      <w:proofErr w:type="spellStart"/>
      <w:r w:rsidRPr="00C20202">
        <w:rPr>
          <w:rFonts w:eastAsia="Calibri"/>
          <w:color w:val="auto"/>
          <w:lang w:eastAsia="en-US"/>
        </w:rPr>
        <w:t>nosūta</w:t>
      </w:r>
      <w:proofErr w:type="spellEnd"/>
      <w:r w:rsidRPr="00C20202">
        <w:rPr>
          <w:rFonts w:eastAsia="Calibri"/>
          <w:color w:val="auto"/>
          <w:lang w:eastAsia="en-US"/>
        </w:rPr>
        <w:t xml:space="preserve"> elektroniski uz elektronisko izsoļu vietnē reģistrētam lietotājam izveidoto kontu.</w:t>
      </w:r>
    </w:p>
    <w:p w14:paraId="62636807"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Autorizējot personu izsolei, katram solītājam elektronisko izsoļu vietnes sistēma automātiski izveido unikālu identifikatoru.</w:t>
      </w:r>
    </w:p>
    <w:p w14:paraId="1A9AC1DE"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pretendents netiek reģistrēts, ja:</w:t>
      </w:r>
    </w:p>
    <w:p w14:paraId="3E0C15A6"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nav vēl iestājies vai ir beidzies pretendentu reģistrācijas termiņš;</w:t>
      </w:r>
    </w:p>
    <w:p w14:paraId="70A75D64"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nav izpildīti visi šo Noteikumu 4.2.1. vai 4.2.2. apakšpunktā minētie norādījumi;</w:t>
      </w:r>
    </w:p>
    <w:p w14:paraId="5FB6A83B"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konstatēts, ka pretendentam ir izsoles Noteikumu 3.1. apakšpunktā minētās parādsaistības.</w:t>
      </w:r>
    </w:p>
    <w:p w14:paraId="7D60D6A4"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rīkotāji nav tiesīgi līdz izsoles sākumam sniegt informāciju par izsoles pretendentiem.</w:t>
      </w:r>
    </w:p>
    <w:p w14:paraId="07175169"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pretendentam pirms reģistrācijas izsolei ir tiesības iepazīties ar Objektu, tā tehniskajiem rādītājiem – dokumentiem, kuri raksturo Objektu un ir Jūrmalas valstspilsētas administrācijas rīcībā, iepriekš sazinoties e-pastā: </w:t>
      </w:r>
      <w:r w:rsidRPr="00C20202">
        <w:rPr>
          <w:rFonts w:eastAsia="Calibri"/>
          <w:color w:val="auto"/>
        </w:rPr>
        <w:t>eva.sipola@jurmala.lv</w:t>
      </w:r>
      <w:r w:rsidRPr="00C20202">
        <w:rPr>
          <w:rFonts w:eastAsia="Calibri"/>
          <w:color w:val="auto"/>
          <w:lang w:eastAsia="en-US"/>
        </w:rPr>
        <w:t>, vai pa tālruni 67093906 vai 20282909.</w:t>
      </w:r>
    </w:p>
    <w:p w14:paraId="249AD820" w14:textId="77777777" w:rsidR="00CE2BA1" w:rsidRPr="00C20202" w:rsidRDefault="00CE2BA1" w:rsidP="00CE2BA1">
      <w:pPr>
        <w:pStyle w:val="Default"/>
        <w:ind w:left="567"/>
        <w:contextualSpacing/>
        <w:jc w:val="both"/>
        <w:rPr>
          <w:rFonts w:eastAsia="Calibri"/>
          <w:color w:val="auto"/>
          <w:lang w:eastAsia="en-US"/>
        </w:rPr>
      </w:pPr>
    </w:p>
    <w:p w14:paraId="63621931" w14:textId="77777777" w:rsidR="00CE2BA1" w:rsidRPr="00C20202" w:rsidRDefault="00CE2BA1" w:rsidP="00CE2BA1">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norise</w:t>
      </w:r>
    </w:p>
    <w:p w14:paraId="456D5746" w14:textId="7CDD4018"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 sākas elektronisko izsoļu vietnē https://izsoles.ta.gov.lv 202</w:t>
      </w:r>
      <w:r>
        <w:rPr>
          <w:rFonts w:eastAsia="Calibri"/>
          <w:color w:val="auto"/>
          <w:lang w:eastAsia="en-US"/>
        </w:rPr>
        <w:t>3</w:t>
      </w:r>
      <w:r w:rsidRPr="00C20202">
        <w:rPr>
          <w:rFonts w:eastAsia="Calibri"/>
          <w:color w:val="auto"/>
          <w:lang w:eastAsia="en-US"/>
        </w:rPr>
        <w:t>. </w:t>
      </w:r>
      <w:r w:rsidRPr="004925DF">
        <w:rPr>
          <w:rFonts w:eastAsia="Calibri"/>
          <w:color w:val="auto"/>
          <w:lang w:eastAsia="en-US"/>
        </w:rPr>
        <w:t xml:space="preserve">gada </w:t>
      </w:r>
      <w:r>
        <w:rPr>
          <w:rFonts w:eastAsia="Calibri"/>
          <w:color w:val="auto"/>
          <w:lang w:eastAsia="en-US"/>
        </w:rPr>
        <w:t>12</w:t>
      </w:r>
      <w:r w:rsidRPr="004925DF">
        <w:rPr>
          <w:rFonts w:eastAsia="Calibri"/>
          <w:color w:val="auto"/>
          <w:lang w:eastAsia="en-US"/>
        </w:rPr>
        <w:t>. </w:t>
      </w:r>
      <w:r>
        <w:rPr>
          <w:rFonts w:eastAsia="Calibri"/>
          <w:color w:val="auto"/>
          <w:lang w:eastAsia="en-US"/>
        </w:rPr>
        <w:t>aprīlī</w:t>
      </w:r>
      <w:r w:rsidRPr="00C20202">
        <w:rPr>
          <w:rFonts w:eastAsia="Calibri"/>
          <w:color w:val="auto"/>
          <w:lang w:eastAsia="en-US"/>
        </w:rPr>
        <w:t xml:space="preserve"> plkst. 13:00 un noslēdzas 2023. gada </w:t>
      </w:r>
      <w:r>
        <w:rPr>
          <w:rFonts w:eastAsia="Calibri"/>
          <w:color w:val="auto"/>
          <w:lang w:eastAsia="en-US"/>
        </w:rPr>
        <w:t>12</w:t>
      </w:r>
      <w:r w:rsidRPr="00C20202">
        <w:rPr>
          <w:rFonts w:eastAsia="Calibri"/>
          <w:color w:val="auto"/>
          <w:lang w:eastAsia="en-US"/>
        </w:rPr>
        <w:t>. </w:t>
      </w:r>
      <w:r>
        <w:rPr>
          <w:rFonts w:eastAsia="Calibri"/>
          <w:color w:val="auto"/>
          <w:lang w:eastAsia="en-US"/>
        </w:rPr>
        <w:t>maijā</w:t>
      </w:r>
      <w:r w:rsidRPr="00C20202">
        <w:rPr>
          <w:rFonts w:eastAsia="Calibri"/>
          <w:color w:val="auto"/>
          <w:lang w:eastAsia="en-US"/>
        </w:rPr>
        <w:t xml:space="preserve"> plkst. 13:00.</w:t>
      </w:r>
    </w:p>
    <w:p w14:paraId="0EB9F68B"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Izsolei autorizētie dalībnieki drīkst izdarīt solījumus visā izsoles norises laikā.</w:t>
      </w:r>
    </w:p>
    <w:p w14:paraId="0F33EB5F"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pēdējo piecu minūšu laikā pirms izsoles noslēgšanai noteiktā laika tiek reģistrēts solījums, izsoles laiks automātiski tiek pagarināts par piecām minūtēm.</w:t>
      </w:r>
    </w:p>
    <w:p w14:paraId="55D949D1"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BF1BA82"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noslēgšanas solījumus nereģistrē un elektronisko izsoļu vietnē tiek norādīts izsoles </w:t>
      </w:r>
      <w:r w:rsidRPr="00E55E5B">
        <w:rPr>
          <w:rFonts w:eastAsia="Calibri"/>
          <w:color w:val="auto"/>
          <w:lang w:eastAsia="en-US"/>
        </w:rPr>
        <w:t>noslēguma</w:t>
      </w:r>
      <w:r w:rsidRPr="00C20202">
        <w:rPr>
          <w:rFonts w:eastAsia="Calibri"/>
          <w:color w:val="auto"/>
          <w:lang w:eastAsia="en-US"/>
        </w:rPr>
        <w:t xml:space="preserve"> datums, laiks un pēdējais izdarītais solījums.</w:t>
      </w:r>
    </w:p>
    <w:p w14:paraId="538CD010"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organizētājs var pārtraukt izsoli, ja tās norises laikā saņemts elektronisko izsoļu vietnes drošības pārvaldnieka paziņojums par būtiskiem tehniskiem traucējumiem, kas var </w:t>
      </w:r>
      <w:r w:rsidRPr="00C20202">
        <w:rPr>
          <w:rFonts w:eastAsia="Calibri"/>
          <w:color w:val="auto"/>
          <w:lang w:eastAsia="en-US"/>
        </w:rPr>
        <w:lastRenderedPageBreak/>
        <w:t>ietekmēt izsoles rezultātu. Paziņojumu par izsoles pārtraukšanu publicē elektronisko izsoļu vietnē.</w:t>
      </w:r>
    </w:p>
    <w:p w14:paraId="5C16D08D"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Pēc izsoles slēgšanas sistēma automātiski sagatavo izsoles aktu, kuru izsoles komisija apstiprina septiņu dienu laikā pēc izsoles.</w:t>
      </w:r>
    </w:p>
    <w:p w14:paraId="724B89C9"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dalībniekiem, kuri piedalījušies izsolē, bet nav nosolījuši izsoles Objektu, septiņu darba dienu laikā izsoles nodrošinājums tiek atmaksāts – kredītiestādes kontā, kuras numurs norādīts norēķinu rekvizītos, elektronisko izsoļu vietnē https://izsoles.ta.gov.lv.</w:t>
      </w:r>
    </w:p>
    <w:p w14:paraId="56F1D8AF"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dalībniekam, kurš nosolījis otru augstāko cenu Objekta nodrošinājums tiek atmaksāts septiņu darba dienu laikā pēc Jūrmalas domes lēmuma par izsoles rezultātu apstiprināšanas pieņemšanas kredītiestādes kontā, kuras numurs norādīts norēķinu rekvizītos, elektronisko izsoļu vietnē https://izsoles.ta.gov.lv.</w:t>
      </w:r>
    </w:p>
    <w:p w14:paraId="1712845F"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 tiek atzīta par nenotikušu un nodrošinājums netiek atmaksāts nevienam no izsoles dalībniekiem, ja neviens no viņiem nav pārsolījis izsoles sākumcenu.</w:t>
      </w:r>
    </w:p>
    <w:p w14:paraId="3C6CFF56" w14:textId="77777777" w:rsidR="00CE2BA1" w:rsidRPr="00C20202" w:rsidRDefault="00CE2BA1" w:rsidP="00CE2BA1">
      <w:pPr>
        <w:contextualSpacing/>
        <w:jc w:val="both"/>
        <w:rPr>
          <w:szCs w:val="24"/>
        </w:rPr>
      </w:pPr>
    </w:p>
    <w:p w14:paraId="3C8C6361" w14:textId="77777777" w:rsidR="00CE2BA1" w:rsidRPr="00C20202" w:rsidRDefault="00CE2BA1" w:rsidP="00CE2BA1">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apstiprināšana un pirkuma līguma noslēgšana</w:t>
      </w:r>
    </w:p>
    <w:p w14:paraId="70CD519C"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komisija septiņu darba dienu laikā pēc izsoles komisijas izsoles akta apstiprinājuma izsniedz izsoles uzvarētājam paziņojumu par pirkuma summu.</w:t>
      </w:r>
    </w:p>
    <w:p w14:paraId="0FC0B18E"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dalībniekam, kurš nosolījis augstāko cenu, viena mēneša laikā pēc paziņojuma saņemšanas dienas jāpārskaita norādītajā kontā pirkuma summu, kas atbilst starpībai starp augstāko nosolīto cenu un iemaksāto nodrošinājumu. Pēc maksājumu veikšanas maksājumu apliecinošie dokumenti iesniedzami Jūrmalas valstspilsētas administrācijā, Jomas ielā 1/5, vai nosūtāmi elektroniski uz e-pasta adresi: </w:t>
      </w:r>
      <w:r w:rsidRPr="00C20202">
        <w:rPr>
          <w:rFonts w:eastAsia="Calibri"/>
          <w:color w:val="auto"/>
        </w:rPr>
        <w:t>pasts@jurmala.lv</w:t>
      </w:r>
      <w:r w:rsidRPr="00C20202">
        <w:rPr>
          <w:rFonts w:eastAsia="Calibri"/>
          <w:color w:val="auto"/>
          <w:lang w:eastAsia="en-US"/>
        </w:rPr>
        <w:t>. Ja ir spēkā attiecīgi Epidemioloģiskās drošības pasākumi Covid-19 infekcijas izplatības ierobežošanai, maksājumu apliecinošie dokumenti ievietojami Jūrmalas valstspilsētas administrācijas pastkastītē Jomas ielā 1/5, Jūrmalā, pirms tam informējot pa tālruni 67093816 vai 67093971.</w:t>
      </w:r>
    </w:p>
    <w:p w14:paraId="6E684D01"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 Ja Objektu nosolījušais izsoles dalībnieks šo Noteikumu 6.2. apakšpunktā noteiktajā termiņā nav norēķinājies šajos Noteikumos noteiktajā kārtībā, viņš zaudē tiesības uz nosolīto Objektu. Izsoles nodrošinājums attiecīgajam dalībniekam netiek atmaksāts.</w:t>
      </w:r>
    </w:p>
    <w:p w14:paraId="325F16F3"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visaugstāko cenu noteiktajā termiņā nav samaksājis nosolīto cenu, par to informē izsoles dalībnieku, kurš nosolījis nākamo augstāko cenu un šim izsoles dalībniekam ir tiesības divu nedēļu laikā no paziņojuma saņemšanas dienas paziņot izsoles rīkotājam par īpašuma pirkšanu par paša nosolīto augstāko cenu.</w:t>
      </w:r>
    </w:p>
    <w:p w14:paraId="05003E39"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nākamo augstāko cenu, noteiktajā termiņā paziņo Jūrmalas valstspilsētas administrācijai par Objekta pirkšanu un ir veicis Noteikumu 2.7. apakšpunktā noteikto pirkuma maksājumu, izsoles rīkotājs atzīst par izsoles uzvarētāju jauno izsoles uzvarētāju un uzaicina viņu noslēgt Objekta pirkuma līgumu.</w:t>
      </w:r>
    </w:p>
    <w:p w14:paraId="755FD14B"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Noteikumu 6.5. apakšpunktā noteiktais izsoles dalībnieks no Objekta pirkuma atsakās vai norādītajā termiņā nenorēķinās par pirkumu, izsole tiek uzskatīta par nenotikušu. Izsoles nodrošinājums attiecīgajam dalībniekam netiek atmaksāts.</w:t>
      </w:r>
    </w:p>
    <w:p w14:paraId="77ED1A1C"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Lēmumu par izsoles rezultātu apstiprināšanu pieņem Jūrmalas dome. Lēmums par izsoles rezultātu apstiprināšanu tiek publicēts Jūrmalas valstspilsētas pašvaldības tīmekļa vietnē www.jurmala.lv.</w:t>
      </w:r>
    </w:p>
    <w:p w14:paraId="5E0FABB7"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dome izsoles rezultātus apstiprina ne vēlāk kā 30 dienu laikā pēc Noteikumu 6.2. vai 6.5. apakšpunktā noteiktā maksājuma saņemšanas.</w:t>
      </w:r>
    </w:p>
    <w:p w14:paraId="1A3B7BF3"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valstspilsētas administrācijas Īpašumu pārvaldes Pašvaldības īpašumu nodaļa septiņu darba dienu laikā pēc Jūrmalas domes lēmuma pieņemšanas par Objekta izsoles rezultātu apstiprināšanu uzaicina izsoles uzvarētāju noslēgt Objekta pirkuma līgumu.</w:t>
      </w:r>
    </w:p>
    <w:p w14:paraId="770EE567"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Objekta pirkuma līgums (pielikums) izsoles uzvarētājam ir jāparaksta 30 (trīsdesmit) dienu laikā pēc izsoles rezultātu apstiprināšanas Jūrmalas domē.</w:t>
      </w:r>
    </w:p>
    <w:p w14:paraId="11838F3D" w14:textId="77777777" w:rsidR="00CE2BA1" w:rsidRPr="00C20202" w:rsidRDefault="00CE2BA1" w:rsidP="00CE2BA1">
      <w:pPr>
        <w:pStyle w:val="Default"/>
        <w:ind w:left="340" w:hanging="340"/>
        <w:contextualSpacing/>
        <w:jc w:val="both"/>
        <w:rPr>
          <w:rFonts w:eastAsia="Calibri"/>
          <w:color w:val="auto"/>
          <w:lang w:eastAsia="en-US"/>
        </w:rPr>
      </w:pPr>
    </w:p>
    <w:p w14:paraId="7F1AE382" w14:textId="77777777" w:rsidR="00CE2BA1" w:rsidRPr="00C20202" w:rsidRDefault="00CE2BA1" w:rsidP="00CE2BA1">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Nenotikusi izsole</w:t>
      </w:r>
    </w:p>
    <w:p w14:paraId="4596F5F3" w14:textId="77777777" w:rsidR="00CE2BA1" w:rsidRPr="00C20202" w:rsidRDefault="00CE2BA1" w:rsidP="00CE2BA1">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Objekta izsole uzskatāma par nenotikušu:</w:t>
      </w:r>
    </w:p>
    <w:p w14:paraId="4B6651B4"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lastRenderedPageBreak/>
        <w:t>ja uz izsoli nav autorizēts neviens izsoles dalībnieks;</w:t>
      </w:r>
    </w:p>
    <w:p w14:paraId="2F594BD8"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izsole bijusi izziņota, pārkāpjot šos Noteikumus vai Publiskas personas mantas atsavināšanas likumu;</w:t>
      </w:r>
    </w:p>
    <w:p w14:paraId="0FBF7510"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 xml:space="preserve">ja tiek noskaidrots, ka nepamatoti noraidīta kāda dalībnieka piedalīšanās izsolē vai nepareizi noraidīts kāds </w:t>
      </w:r>
      <w:proofErr w:type="spellStart"/>
      <w:r w:rsidRPr="00C20202">
        <w:rPr>
          <w:rFonts w:eastAsia="Calibri"/>
          <w:color w:val="auto"/>
          <w:lang w:eastAsia="en-US"/>
        </w:rPr>
        <w:t>pārsolījums</w:t>
      </w:r>
      <w:proofErr w:type="spellEnd"/>
      <w:r w:rsidRPr="00C20202">
        <w:rPr>
          <w:rFonts w:eastAsia="Calibri"/>
          <w:color w:val="auto"/>
          <w:lang w:eastAsia="en-US"/>
        </w:rPr>
        <w:t>;</w:t>
      </w:r>
    </w:p>
    <w:p w14:paraId="3EFAA740"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30EF242F"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vienīgais izsoles dalībnieks, kurš nosolījis izsolāmo īpašumu, nav parakstījis izsolāmā īpašuma pirkuma līgumu;</w:t>
      </w:r>
    </w:p>
    <w:p w14:paraId="614BE20F"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no izsoles dalībniekiem, kurš atzīts par nosolītāju, neveic pirkuma maksas samaksu šajos Noteikumos norādītajā termiņā;</w:t>
      </w:r>
    </w:p>
    <w:p w14:paraId="372C4220" w14:textId="77777777" w:rsidR="00CE2BA1" w:rsidRPr="00C20202" w:rsidRDefault="00CE2BA1" w:rsidP="00CE2BA1">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izsolāmo mantu nopirkusi persona, kurai nav bijušas tiesības piedalīties izsolē.</w:t>
      </w:r>
    </w:p>
    <w:p w14:paraId="37F195F3" w14:textId="77777777" w:rsidR="00CE2BA1" w:rsidRPr="00C20202" w:rsidRDefault="00CE2BA1" w:rsidP="00CE2BA1">
      <w:pPr>
        <w:numPr>
          <w:ilvl w:val="1"/>
          <w:numId w:val="26"/>
        </w:numPr>
        <w:tabs>
          <w:tab w:val="clear" w:pos="454"/>
        </w:tabs>
        <w:ind w:left="567" w:hanging="567"/>
        <w:contextualSpacing/>
        <w:jc w:val="both"/>
        <w:rPr>
          <w:szCs w:val="24"/>
        </w:rPr>
      </w:pPr>
      <w:r w:rsidRPr="00C20202">
        <w:rPr>
          <w:szCs w:val="24"/>
        </w:rPr>
        <w:t>Izsoles dalībnieks, kurš nosolījis augstāko cenu vai izsoles dalībnieks, kurš nosolījis nākamo augstāko cenu, nokavējot Noteikumu 6.10. apakšpunktā noteikto Objekta pirkuma līguma parakstīšanas termiņu, zaudē iemaksāto Objekta nodrošinājumu, kā arī Objekta pirkšanas tiesības saskaņā ar Noteikumiem.</w:t>
      </w:r>
    </w:p>
    <w:p w14:paraId="4A125A54" w14:textId="77777777" w:rsidR="00CE2BA1" w:rsidRPr="00C20202" w:rsidRDefault="00CE2BA1" w:rsidP="00CE2BA1">
      <w:pPr>
        <w:tabs>
          <w:tab w:val="left" w:pos="567"/>
        </w:tabs>
        <w:ind w:left="454"/>
        <w:contextualSpacing/>
        <w:jc w:val="both"/>
        <w:rPr>
          <w:szCs w:val="24"/>
        </w:rPr>
      </w:pPr>
    </w:p>
    <w:p w14:paraId="3D201432" w14:textId="77777777" w:rsidR="00CE2BA1" w:rsidRPr="00C20202" w:rsidRDefault="00CE2BA1" w:rsidP="00CE2BA1">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12B3872D" w14:textId="77777777" w:rsidR="00CE2BA1" w:rsidRPr="00C20202" w:rsidRDefault="00CE2BA1" w:rsidP="00CE2BA1">
      <w:pPr>
        <w:contextualSpacing/>
        <w:jc w:val="both"/>
        <w:rPr>
          <w:szCs w:val="24"/>
        </w:rPr>
      </w:pPr>
      <w:r w:rsidRPr="00C20202">
        <w:rPr>
          <w:szCs w:val="24"/>
        </w:rPr>
        <w:t>Izsoles rezultātus var apstrīdēt Jūrmalas valstspilsētas administrācijā 14 (četrpadsmit) dienu laikā pēc izsoles noslēguma dienas.</w:t>
      </w:r>
    </w:p>
    <w:p w14:paraId="0C5587FE" w14:textId="77777777" w:rsidR="00CE2BA1" w:rsidRPr="00C20202" w:rsidRDefault="00CE2BA1" w:rsidP="00CE2BA1">
      <w:pPr>
        <w:ind w:left="567"/>
        <w:contextualSpacing/>
        <w:jc w:val="both"/>
        <w:rPr>
          <w:szCs w:val="24"/>
        </w:rPr>
      </w:pPr>
    </w:p>
    <w:p w14:paraId="484EC90E" w14:textId="77777777" w:rsidR="00CE2BA1" w:rsidRPr="00C20202" w:rsidRDefault="00CE2BA1" w:rsidP="00CE2BA1">
      <w:pPr>
        <w:pStyle w:val="ListParagraph"/>
        <w:numPr>
          <w:ilvl w:val="0"/>
          <w:numId w:val="26"/>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Citi noteikumi</w:t>
      </w:r>
    </w:p>
    <w:p w14:paraId="1183F741" w14:textId="77777777" w:rsidR="00CE2BA1" w:rsidRPr="00C20202" w:rsidRDefault="00CE2BA1" w:rsidP="00CE2BA1">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Īpašuma tiesības uz Objektu izsoles uzvarētājs iegūst ar īpašuma tiesību nostiprināšanu zemesgrāmatā. Izsoles uzvarētāja vai Jaunā izsoles uzvarētāja pienākums ir ne vēlāk kā trīs mēnešu laikā no Objekta pirkuma maksas samaksas pilnā apmērā brīža iesniegt Rīgas rajona tiesā dokumentus īpašuma tiesību uz Objektu nostiprināšanai zemesgrāmatā. Visus izdevumus, kas saistīti ar īpašuma tiesību nostiprināšanu zemesgrāmatā, sedz Izsoles uzvarētājs vai Jaunais izsoles uzvarētājs.</w:t>
      </w:r>
    </w:p>
    <w:p w14:paraId="0EB131F0" w14:textId="77777777" w:rsidR="00CE2BA1" w:rsidRPr="00C20202" w:rsidRDefault="00CE2BA1" w:rsidP="00CE2BA1">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Jūrmalas valstspilsētas administrācijas nenes atbildību par attiesājumu, ja iestājas kāds no Civillikuma 1603. pantā noteiktajiem gadījumiem. Izsoles uzvarētāja pienākums ir pašam uzņemties visus riskus, tai skaitā izdevumus, kas varētu rasties attiesājuma gadījumā. Izsoles uzvarētājs atsakās no tiesības prasīt jebkādu atsavinātāja atbildību no Jūrmalas valstspilsētas administrācijas.</w:t>
      </w:r>
    </w:p>
    <w:p w14:paraId="3ED575F1" w14:textId="77777777" w:rsidR="00CE2BA1" w:rsidRPr="00C20202" w:rsidRDefault="00CE2BA1" w:rsidP="00CE2BA1">
      <w:pPr>
        <w:tabs>
          <w:tab w:val="left" w:pos="0"/>
        </w:tabs>
        <w:ind w:left="567" w:hanging="567"/>
        <w:contextualSpacing/>
        <w:jc w:val="both"/>
        <w:rPr>
          <w:szCs w:val="24"/>
        </w:rPr>
      </w:pPr>
    </w:p>
    <w:p w14:paraId="1E1A6968" w14:textId="77777777" w:rsidR="00CE2BA1" w:rsidRPr="00C20202" w:rsidRDefault="00CE2BA1" w:rsidP="00CE2BA1">
      <w:pPr>
        <w:ind w:right="-1" w:firstLine="284"/>
        <w:contextualSpacing/>
        <w:jc w:val="right"/>
        <w:rPr>
          <w:szCs w:val="24"/>
        </w:rPr>
      </w:pPr>
      <w:r w:rsidRPr="00C20202">
        <w:rPr>
          <w:szCs w:val="24"/>
        </w:rPr>
        <w:br w:type="page"/>
      </w:r>
      <w:r w:rsidRPr="00C20202">
        <w:rPr>
          <w:szCs w:val="24"/>
        </w:rPr>
        <w:lastRenderedPageBreak/>
        <w:t>Pielikums</w:t>
      </w:r>
    </w:p>
    <w:p w14:paraId="764A7FDD" w14:textId="77777777" w:rsidR="00CE2BA1" w:rsidRPr="00C20202" w:rsidRDefault="00CE2BA1" w:rsidP="00CE2BA1">
      <w:pPr>
        <w:widowControl w:val="0"/>
        <w:ind w:right="-1"/>
        <w:contextualSpacing/>
        <w:jc w:val="right"/>
        <w:rPr>
          <w:szCs w:val="24"/>
        </w:rPr>
      </w:pPr>
      <w:r w:rsidRPr="00C20202">
        <w:rPr>
          <w:szCs w:val="24"/>
        </w:rPr>
        <w:t>Jūrmalas valstspilsētas pašvaldības</w:t>
      </w:r>
    </w:p>
    <w:p w14:paraId="23182D42" w14:textId="77777777" w:rsidR="00CE2BA1" w:rsidRPr="00C20202" w:rsidRDefault="00CE2BA1" w:rsidP="00CE2BA1">
      <w:pPr>
        <w:widowControl w:val="0"/>
        <w:ind w:right="-1"/>
        <w:contextualSpacing/>
        <w:jc w:val="right"/>
        <w:rPr>
          <w:szCs w:val="24"/>
        </w:rPr>
      </w:pPr>
      <w:r>
        <w:rPr>
          <w:szCs w:val="24"/>
        </w:rPr>
        <w:t>zemesgabala Ventspils šosejā 21</w:t>
      </w:r>
      <w:r w:rsidRPr="00C20202">
        <w:rPr>
          <w:szCs w:val="24"/>
        </w:rPr>
        <w:t>, Jūrmalā,</w:t>
      </w:r>
    </w:p>
    <w:p w14:paraId="718D0D12" w14:textId="77777777" w:rsidR="00CE2BA1" w:rsidRPr="00C20202" w:rsidRDefault="00CE2BA1" w:rsidP="00CE2BA1">
      <w:pPr>
        <w:ind w:right="-1" w:firstLine="284"/>
        <w:contextualSpacing/>
        <w:jc w:val="right"/>
        <w:rPr>
          <w:szCs w:val="24"/>
        </w:rPr>
      </w:pPr>
      <w:r w:rsidRPr="00C20202">
        <w:rPr>
          <w:szCs w:val="24"/>
        </w:rPr>
        <w:t>elektroniskās izsoles noteikumiem</w:t>
      </w:r>
    </w:p>
    <w:p w14:paraId="4B3B7269" w14:textId="77777777" w:rsidR="00CE2BA1" w:rsidRPr="00C20202" w:rsidRDefault="00CE2BA1" w:rsidP="00CE2BA1">
      <w:pPr>
        <w:ind w:right="45" w:firstLine="284"/>
        <w:contextualSpacing/>
        <w:jc w:val="right"/>
        <w:rPr>
          <w:szCs w:val="24"/>
        </w:rPr>
      </w:pPr>
    </w:p>
    <w:p w14:paraId="42A0FE2F" w14:textId="77777777" w:rsidR="00CE2BA1" w:rsidRPr="00C20202" w:rsidRDefault="00CE2BA1" w:rsidP="00CE2BA1">
      <w:pPr>
        <w:tabs>
          <w:tab w:val="num" w:pos="0"/>
        </w:tabs>
        <w:ind w:right="45"/>
        <w:contextualSpacing/>
        <w:jc w:val="center"/>
        <w:rPr>
          <w:b/>
          <w:szCs w:val="24"/>
        </w:rPr>
      </w:pPr>
      <w:r>
        <w:rPr>
          <w:b/>
          <w:szCs w:val="24"/>
        </w:rPr>
        <w:t>ZEMESGABALA</w:t>
      </w:r>
      <w:r w:rsidRPr="00C20202">
        <w:rPr>
          <w:b/>
          <w:szCs w:val="24"/>
        </w:rPr>
        <w:t xml:space="preserve"> PIRKUMA LĪGUMS NR.</w:t>
      </w:r>
      <w:r>
        <w:rPr>
          <w:b/>
          <w:szCs w:val="24"/>
        </w:rPr>
        <w:t> </w:t>
      </w:r>
      <w:r w:rsidRPr="00C20202">
        <w:rPr>
          <w:b/>
          <w:szCs w:val="24"/>
        </w:rPr>
        <w:t>__________</w:t>
      </w:r>
    </w:p>
    <w:p w14:paraId="35443B53" w14:textId="77777777" w:rsidR="00CE2BA1" w:rsidRPr="00C20202" w:rsidRDefault="00CE2BA1" w:rsidP="00CE2BA1">
      <w:pPr>
        <w:tabs>
          <w:tab w:val="num" w:pos="0"/>
        </w:tabs>
        <w:ind w:right="45"/>
        <w:contextualSpacing/>
        <w:jc w:val="center"/>
        <w:rPr>
          <w:szCs w:val="24"/>
        </w:rPr>
      </w:pPr>
    </w:p>
    <w:tbl>
      <w:tblPr>
        <w:tblW w:w="0" w:type="auto"/>
        <w:tblLook w:val="04A0" w:firstRow="1" w:lastRow="0" w:firstColumn="1" w:lastColumn="0" w:noHBand="0" w:noVBand="1"/>
      </w:tblPr>
      <w:tblGrid>
        <w:gridCol w:w="4672"/>
        <w:gridCol w:w="4673"/>
      </w:tblGrid>
      <w:tr w:rsidR="00CE2BA1" w:rsidRPr="00C20202" w14:paraId="4B2F7E93" w14:textId="77777777" w:rsidTr="00E12FA8">
        <w:trPr>
          <w:trHeight w:val="337"/>
        </w:trPr>
        <w:tc>
          <w:tcPr>
            <w:tcW w:w="4672" w:type="dxa"/>
            <w:shd w:val="clear" w:color="auto" w:fill="auto"/>
          </w:tcPr>
          <w:p w14:paraId="15A4A85C" w14:textId="77777777" w:rsidR="00CE2BA1" w:rsidRPr="00C20202" w:rsidRDefault="00CE2BA1" w:rsidP="00E12FA8">
            <w:pPr>
              <w:tabs>
                <w:tab w:val="num" w:pos="720"/>
              </w:tabs>
              <w:ind w:right="45"/>
              <w:contextualSpacing/>
              <w:jc w:val="both"/>
              <w:rPr>
                <w:szCs w:val="24"/>
              </w:rPr>
            </w:pPr>
            <w:r w:rsidRPr="00C20202">
              <w:rPr>
                <w:szCs w:val="24"/>
              </w:rPr>
              <w:t>Jūrmalā,</w:t>
            </w:r>
          </w:p>
        </w:tc>
        <w:tc>
          <w:tcPr>
            <w:tcW w:w="4673" w:type="dxa"/>
            <w:shd w:val="clear" w:color="auto" w:fill="auto"/>
          </w:tcPr>
          <w:p w14:paraId="68DB96A7" w14:textId="77777777" w:rsidR="00CE2BA1" w:rsidRPr="00C20202" w:rsidRDefault="00CE2BA1" w:rsidP="00E12FA8">
            <w:pPr>
              <w:ind w:right="45"/>
              <w:contextualSpacing/>
              <w:jc w:val="right"/>
              <w:rPr>
                <w:szCs w:val="24"/>
              </w:rPr>
            </w:pPr>
            <w:r w:rsidRPr="00C20202">
              <w:rPr>
                <w:szCs w:val="24"/>
              </w:rPr>
              <w:t>2022. gada___. ________________</w:t>
            </w:r>
          </w:p>
        </w:tc>
      </w:tr>
    </w:tbl>
    <w:p w14:paraId="7817BB8B" w14:textId="77777777" w:rsidR="00CE2BA1" w:rsidRPr="00C20202" w:rsidRDefault="00CE2BA1" w:rsidP="00CE2BA1">
      <w:pPr>
        <w:ind w:right="45" w:firstLine="720"/>
        <w:contextualSpacing/>
        <w:jc w:val="both"/>
        <w:rPr>
          <w:szCs w:val="24"/>
        </w:rPr>
      </w:pPr>
    </w:p>
    <w:p w14:paraId="4182C426" w14:textId="77777777" w:rsidR="00CE2BA1" w:rsidRPr="00C20202" w:rsidRDefault="00CE2BA1" w:rsidP="00CE2BA1">
      <w:pPr>
        <w:ind w:right="45" w:firstLine="720"/>
        <w:contextualSpacing/>
        <w:jc w:val="both"/>
        <w:rPr>
          <w:szCs w:val="24"/>
        </w:rPr>
      </w:pPr>
      <w:r w:rsidRPr="00C20202">
        <w:rPr>
          <w:b/>
          <w:szCs w:val="24"/>
        </w:rPr>
        <w:t>Jūrmalas valstspilsētas administrācija</w:t>
      </w:r>
      <w:r w:rsidRPr="00C20202">
        <w:rPr>
          <w:szCs w:val="24"/>
        </w:rPr>
        <w:t>, reģistrācijas Nr. 90000056357 (turpmāk – PĀRDEVĒJS), Jūrmalas valstspilsētas pašvaldības izpilddirektora ___________________________________ personā, kurš rīkojas saskaņā ar ____________________________________________________, no vienas puses, un</w:t>
      </w:r>
    </w:p>
    <w:p w14:paraId="50ABBAFF" w14:textId="77777777" w:rsidR="00CE2BA1" w:rsidRPr="00C20202" w:rsidRDefault="00CE2BA1" w:rsidP="00CE2BA1">
      <w:pPr>
        <w:widowControl w:val="0"/>
        <w:ind w:firstLine="709"/>
        <w:contextualSpacing/>
        <w:jc w:val="both"/>
        <w:rPr>
          <w:szCs w:val="24"/>
        </w:rPr>
      </w:pPr>
      <w:r w:rsidRPr="00C20202">
        <w:rPr>
          <w:szCs w:val="24"/>
        </w:rPr>
        <w:t>_____________, _____________ (turpmāk – PIRCĒJS), no otras puses, turpmāk katrs atsevišķi vai abi kopā saukti arī PUSE/-ES,</w:t>
      </w:r>
    </w:p>
    <w:p w14:paraId="6731B6A1" w14:textId="77777777" w:rsidR="00CE2BA1" w:rsidRPr="00C20202" w:rsidRDefault="00CE2BA1" w:rsidP="00CE2BA1">
      <w:pPr>
        <w:widowControl w:val="0"/>
        <w:contextualSpacing/>
        <w:jc w:val="both"/>
        <w:rPr>
          <w:szCs w:val="24"/>
        </w:rPr>
      </w:pPr>
      <w:r w:rsidRPr="00C20202">
        <w:rPr>
          <w:szCs w:val="24"/>
        </w:rPr>
        <w:t>pamatojoties uz Jūrmalas domes 20__. gada __. _______ lēmumu Nr. ____ „______________________”, savā starpā noslēdz šādu pirkuma līgumu (turpmāk – Līgums):</w:t>
      </w:r>
    </w:p>
    <w:p w14:paraId="79383133" w14:textId="77777777" w:rsidR="00CE2BA1" w:rsidRPr="00C20202" w:rsidRDefault="00CE2BA1" w:rsidP="00CE2BA1">
      <w:pPr>
        <w:widowControl w:val="0"/>
        <w:ind w:right="45"/>
        <w:contextualSpacing/>
        <w:jc w:val="both"/>
        <w:rPr>
          <w:szCs w:val="24"/>
        </w:rPr>
      </w:pPr>
    </w:p>
    <w:p w14:paraId="7BC4753F" w14:textId="77777777" w:rsidR="00CE2BA1" w:rsidRPr="00C20202" w:rsidRDefault="00CE2BA1" w:rsidP="00CE2BA1">
      <w:pPr>
        <w:numPr>
          <w:ilvl w:val="0"/>
          <w:numId w:val="28"/>
        </w:numPr>
        <w:overflowPunct/>
        <w:autoSpaceDE/>
        <w:autoSpaceDN/>
        <w:adjustRightInd/>
        <w:ind w:left="340" w:hanging="340"/>
        <w:contextualSpacing/>
        <w:jc w:val="center"/>
        <w:textAlignment w:val="auto"/>
        <w:rPr>
          <w:szCs w:val="24"/>
        </w:rPr>
      </w:pPr>
      <w:r w:rsidRPr="00C20202">
        <w:rPr>
          <w:szCs w:val="24"/>
        </w:rPr>
        <w:t>LĪGUMA PRIEKŠMETS</w:t>
      </w:r>
    </w:p>
    <w:p w14:paraId="3AD2FEAD"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 xml:space="preserve">PĀRDEVĒJS pārdod un PIRCĒJS pērk izsolē nosolīto OBJEKTU – </w:t>
      </w:r>
      <w:r>
        <w:rPr>
          <w:szCs w:val="24"/>
        </w:rPr>
        <w:t>zemesgabalu</w:t>
      </w:r>
      <w:r w:rsidRPr="00C20202">
        <w:rPr>
          <w:szCs w:val="24"/>
        </w:rPr>
        <w:t xml:space="preserve"> </w:t>
      </w:r>
      <w:r>
        <w:rPr>
          <w:szCs w:val="24"/>
        </w:rPr>
        <w:t>Ventspils šosejā 21</w:t>
      </w:r>
      <w:r w:rsidRPr="00C20202">
        <w:rPr>
          <w:szCs w:val="24"/>
        </w:rPr>
        <w:t>, Jūrmalā, kadastra Nr. 1300 021 </w:t>
      </w:r>
      <w:r>
        <w:rPr>
          <w:szCs w:val="24"/>
        </w:rPr>
        <w:t>4605</w:t>
      </w:r>
      <w:r w:rsidRPr="00C20202">
        <w:rPr>
          <w:szCs w:val="24"/>
        </w:rPr>
        <w:t xml:space="preserve">, ar kopējo platību </w:t>
      </w:r>
      <w:r>
        <w:rPr>
          <w:szCs w:val="24"/>
        </w:rPr>
        <w:t>2 846</w:t>
      </w:r>
      <w:r w:rsidRPr="00C20202">
        <w:rPr>
          <w:szCs w:val="24"/>
        </w:rPr>
        <w:t> m</w:t>
      </w:r>
      <w:r w:rsidRPr="00C20202">
        <w:rPr>
          <w:szCs w:val="24"/>
          <w:vertAlign w:val="superscript"/>
        </w:rPr>
        <w:t>2</w:t>
      </w:r>
      <w:r w:rsidRPr="00C20202">
        <w:rPr>
          <w:szCs w:val="24"/>
        </w:rPr>
        <w:t>, (turpmāk – Objekts).</w:t>
      </w:r>
    </w:p>
    <w:p w14:paraId="4B811860"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PĀRDEVĒJS apliecina, ka viņam uz Līguma noslēgšanas brīdi ir tiesības slēgt Līgumu un pārdot OBJEKTU. PĀRDEVĒJS apliecina, ka OBJEKTS līdz Līguma noslēgšanai nav nevienam atsavināts, nav ieķīlāts un tam nav uzlikts aizliegums.</w:t>
      </w:r>
    </w:p>
    <w:p w14:paraId="3290F970"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PĀRDEVĒJAM īpašuma tiesības uz OBJEKTU 20</w:t>
      </w:r>
      <w:r>
        <w:rPr>
          <w:szCs w:val="24"/>
        </w:rPr>
        <w:t>17</w:t>
      </w:r>
      <w:r w:rsidRPr="00C20202">
        <w:rPr>
          <w:szCs w:val="24"/>
        </w:rPr>
        <w:t xml:space="preserve">. gada </w:t>
      </w:r>
      <w:r>
        <w:rPr>
          <w:szCs w:val="24"/>
        </w:rPr>
        <w:t>24</w:t>
      </w:r>
      <w:r w:rsidRPr="00C20202">
        <w:rPr>
          <w:szCs w:val="24"/>
        </w:rPr>
        <w:t>. </w:t>
      </w:r>
      <w:r>
        <w:rPr>
          <w:szCs w:val="24"/>
        </w:rPr>
        <w:t>novembrī</w:t>
      </w:r>
      <w:r w:rsidRPr="00C20202">
        <w:rPr>
          <w:szCs w:val="24"/>
        </w:rPr>
        <w:t xml:space="preserve"> nostiprinātas Jūrmalas pilsētas zemesgrāmatu nodalījumā Nr. 100000</w:t>
      </w:r>
      <w:r>
        <w:rPr>
          <w:szCs w:val="24"/>
        </w:rPr>
        <w:t>572965</w:t>
      </w:r>
      <w:r w:rsidRPr="00C20202">
        <w:rPr>
          <w:szCs w:val="24"/>
        </w:rPr>
        <w:t>.</w:t>
      </w:r>
    </w:p>
    <w:p w14:paraId="7EBDFA00"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PIRCĒJAM ir zināms OBJEKTA faktiskais stāvoklis un apgrūtinājumi, un tas apņemas neizvirzīt pret PĀRDEVĒJU šajā sakarā nekādas pretenzijas.</w:t>
      </w:r>
    </w:p>
    <w:p w14:paraId="592CDAAB" w14:textId="77777777" w:rsidR="00CE2BA1" w:rsidRPr="00C20202" w:rsidRDefault="00CE2BA1" w:rsidP="00CE2BA1">
      <w:pPr>
        <w:ind w:right="43"/>
        <w:contextualSpacing/>
        <w:rPr>
          <w:szCs w:val="24"/>
        </w:rPr>
      </w:pPr>
    </w:p>
    <w:p w14:paraId="28CDB7F3" w14:textId="77777777" w:rsidR="00CE2BA1" w:rsidRPr="00C20202" w:rsidRDefault="00CE2BA1" w:rsidP="00CE2BA1">
      <w:pPr>
        <w:numPr>
          <w:ilvl w:val="0"/>
          <w:numId w:val="27"/>
        </w:numPr>
        <w:overflowPunct/>
        <w:autoSpaceDE/>
        <w:autoSpaceDN/>
        <w:adjustRightInd/>
        <w:ind w:left="340" w:hanging="340"/>
        <w:contextualSpacing/>
        <w:jc w:val="center"/>
        <w:textAlignment w:val="auto"/>
        <w:rPr>
          <w:szCs w:val="24"/>
        </w:rPr>
      </w:pPr>
      <w:r w:rsidRPr="00C20202">
        <w:rPr>
          <w:szCs w:val="24"/>
        </w:rPr>
        <w:t>PIRKUMA MAKSA UN SAMAKSAS KĀRTĪBA</w:t>
      </w:r>
    </w:p>
    <w:p w14:paraId="7716B958"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OBJEKTA pirkuma maksa ir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 </w:t>
      </w:r>
      <w:r w:rsidRPr="00645533">
        <w:rPr>
          <w:szCs w:val="24"/>
        </w:rPr>
        <w:t>centi</w:t>
      </w:r>
      <w:r w:rsidRPr="00C20202">
        <w:rPr>
          <w:szCs w:val="24"/>
        </w:rPr>
        <w:t>), kuru PIRCĒJS ir samaksājis pilnā apmērā līdz Līguma noslēgšanai.</w:t>
      </w:r>
    </w:p>
    <w:p w14:paraId="3DD15D87" w14:textId="77777777" w:rsidR="00CE2BA1" w:rsidRPr="00C20202" w:rsidRDefault="00CE2BA1" w:rsidP="00CE2BA1">
      <w:pPr>
        <w:numPr>
          <w:ilvl w:val="1"/>
          <w:numId w:val="27"/>
        </w:numPr>
        <w:overflowPunct/>
        <w:autoSpaceDE/>
        <w:autoSpaceDN/>
        <w:adjustRightInd/>
        <w:ind w:left="567" w:hanging="567"/>
        <w:contextualSpacing/>
        <w:jc w:val="both"/>
        <w:textAlignment w:val="auto"/>
        <w:rPr>
          <w:szCs w:val="24"/>
        </w:rPr>
      </w:pPr>
      <w:r w:rsidRPr="00C20202">
        <w:rPr>
          <w:szCs w:val="24"/>
        </w:rPr>
        <w:t>PIRCĒJS līdz Līguma noslēgšanai ir veicis šādus maksājumus:</w:t>
      </w:r>
    </w:p>
    <w:p w14:paraId="23FDE7ED" w14:textId="77777777" w:rsidR="00CE2BA1" w:rsidRPr="00C20202" w:rsidRDefault="00CE2BA1" w:rsidP="00CE2BA1">
      <w:pPr>
        <w:numPr>
          <w:ilvl w:val="2"/>
          <w:numId w:val="27"/>
        </w:numPr>
        <w:overflowPunct/>
        <w:autoSpaceDE/>
        <w:autoSpaceDN/>
        <w:adjustRightInd/>
        <w:ind w:left="1276" w:hanging="709"/>
        <w:contextualSpacing/>
        <w:jc w:val="both"/>
        <w:textAlignment w:val="auto"/>
        <w:rPr>
          <w:szCs w:val="24"/>
        </w:rPr>
      </w:pPr>
      <w:r w:rsidRPr="00C20202">
        <w:rPr>
          <w:szCs w:val="24"/>
        </w:rPr>
        <w:t>OBJEKTA pirkuma maksas nodrošinājumu 10 % apmērā no sākumcenas, tas ir,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 </w:t>
      </w:r>
      <w:r w:rsidRPr="00645533">
        <w:rPr>
          <w:szCs w:val="24"/>
        </w:rPr>
        <w:t>centi</w:t>
      </w:r>
      <w:r w:rsidRPr="00C20202">
        <w:rPr>
          <w:szCs w:val="24"/>
        </w:rPr>
        <w:t>), kas Jūrmalas valstspilsētas administrācijas norēķinu kontā saņemts 202__. gada _______;</w:t>
      </w:r>
    </w:p>
    <w:p w14:paraId="5EB72771" w14:textId="77777777" w:rsidR="00CE2BA1" w:rsidRPr="00C20202" w:rsidRDefault="00CE2BA1" w:rsidP="00CE2BA1">
      <w:pPr>
        <w:numPr>
          <w:ilvl w:val="2"/>
          <w:numId w:val="27"/>
        </w:numPr>
        <w:overflowPunct/>
        <w:autoSpaceDE/>
        <w:autoSpaceDN/>
        <w:adjustRightInd/>
        <w:ind w:left="1276" w:hanging="709"/>
        <w:contextualSpacing/>
        <w:jc w:val="both"/>
        <w:textAlignment w:val="auto"/>
        <w:rPr>
          <w:szCs w:val="24"/>
        </w:rPr>
      </w:pPr>
      <w:r w:rsidRPr="00C20202">
        <w:rPr>
          <w:szCs w:val="24"/>
        </w:rPr>
        <w:t xml:space="preserve">OBJEKTA pirkuma maksu _______ </w:t>
      </w:r>
      <w:proofErr w:type="spellStart"/>
      <w:r w:rsidRPr="00645533">
        <w:rPr>
          <w:i/>
          <w:iCs/>
          <w:szCs w:val="24"/>
        </w:rPr>
        <w:t>euro</w:t>
      </w:r>
      <w:proofErr w:type="spellEnd"/>
      <w:r w:rsidRPr="00C20202">
        <w:rPr>
          <w:szCs w:val="24"/>
        </w:rPr>
        <w:t xml:space="preserve"> (_____________ </w:t>
      </w:r>
      <w:proofErr w:type="spellStart"/>
      <w:r w:rsidRPr="00645533">
        <w:rPr>
          <w:i/>
          <w:iCs/>
          <w:szCs w:val="24"/>
        </w:rPr>
        <w:t>euro</w:t>
      </w:r>
      <w:proofErr w:type="spellEnd"/>
      <w:r w:rsidRPr="00C20202">
        <w:rPr>
          <w:szCs w:val="24"/>
        </w:rPr>
        <w:t xml:space="preserve"> un ___</w:t>
      </w:r>
      <w:r>
        <w:rPr>
          <w:szCs w:val="24"/>
        </w:rPr>
        <w:t> </w:t>
      </w:r>
      <w:r w:rsidRPr="00645533">
        <w:rPr>
          <w:szCs w:val="24"/>
        </w:rPr>
        <w:t>centi</w:t>
      </w:r>
      <w:r w:rsidRPr="00C20202">
        <w:rPr>
          <w:szCs w:val="24"/>
        </w:rPr>
        <w:t>), kas Jūrmalas valstspilsētas administrācijas norēķinu kontā saņemta 202_.</w:t>
      </w:r>
      <w:r>
        <w:rPr>
          <w:szCs w:val="24"/>
        </w:rPr>
        <w:t> </w:t>
      </w:r>
      <w:r w:rsidRPr="00C20202">
        <w:rPr>
          <w:szCs w:val="24"/>
        </w:rPr>
        <w:t>gada ______________.</w:t>
      </w:r>
    </w:p>
    <w:p w14:paraId="33710AAB" w14:textId="77777777" w:rsidR="00CE2BA1" w:rsidRPr="00C20202" w:rsidRDefault="00CE2BA1" w:rsidP="00CE2BA1">
      <w:pPr>
        <w:ind w:left="567" w:hanging="567"/>
        <w:contextualSpacing/>
        <w:rPr>
          <w:szCs w:val="24"/>
        </w:rPr>
      </w:pPr>
    </w:p>
    <w:p w14:paraId="12B31C30" w14:textId="77777777" w:rsidR="00CE2BA1" w:rsidRPr="00C20202" w:rsidRDefault="00CE2BA1" w:rsidP="00CE2BA1">
      <w:pPr>
        <w:pStyle w:val="ListParagraph"/>
        <w:numPr>
          <w:ilvl w:val="0"/>
          <w:numId w:val="27"/>
        </w:numPr>
        <w:spacing w:after="0" w:line="240" w:lineRule="auto"/>
        <w:ind w:left="340" w:hanging="340"/>
        <w:jc w:val="center"/>
        <w:rPr>
          <w:rFonts w:ascii="Times New Roman" w:hAnsi="Times New Roman"/>
          <w:sz w:val="24"/>
          <w:szCs w:val="24"/>
          <w:lang w:val="lv-LV"/>
        </w:rPr>
      </w:pPr>
      <w:r w:rsidRPr="00C20202">
        <w:rPr>
          <w:rFonts w:ascii="Times New Roman" w:hAnsi="Times New Roman"/>
          <w:sz w:val="24"/>
          <w:szCs w:val="24"/>
          <w:lang w:val="lv-LV"/>
        </w:rPr>
        <w:t>PUŠU SAISTĪBAS</w:t>
      </w:r>
    </w:p>
    <w:p w14:paraId="7C4D1DA6"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35775CB2"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brīdi PĀRDEVĒJAM izbeidzas OBJEKTA valdījuma tiesības un pārvaldīšanas pienākums.</w:t>
      </w:r>
    </w:p>
    <w:p w14:paraId="3F2BE803"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PIRCĒJS līdz visu Līgumā noteikto saistību izpildei nedrīkst OBJEKTU vai tā daļu atsavināt, ieķīlāt vai citādi apgrūtināt ar lietu tiesībām bez rakstiskas PĀRDEVĒJA </w:t>
      </w:r>
      <w:r w:rsidRPr="00C20202">
        <w:rPr>
          <w:rFonts w:ascii="Times New Roman" w:hAnsi="Times New Roman"/>
          <w:sz w:val="24"/>
          <w:szCs w:val="24"/>
          <w:lang w:val="lv-LV"/>
        </w:rPr>
        <w:lastRenderedPageBreak/>
        <w:t>piekrišanas. Visu risku par zaudējumiem, kas var rasties saistībā ar OBJEKTU trešajām personām, no Līguma spēkā stāšanās dienas uzņemas PIRCĒJS.</w:t>
      </w:r>
    </w:p>
    <w:p w14:paraId="1270A2A5"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īpašuma tiesības PIRCĒJAM pāriet ar īpašuma tiesību nostiprināšanu zemesgrāmatā uz PIRCĒJA vārda.</w:t>
      </w:r>
    </w:p>
    <w:p w14:paraId="061C4878"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PĀRDEVĒJS ne ilgāk kā viena mēneša laikā pēc Līguma noslēgšanas izsniedz PIRCĒJAM nostiprinājuma lūgumu PIRCĒJA īpašuma tiesību uz OBJEKTU reģistrēšanai zemesgrāmatā.</w:t>
      </w:r>
    </w:p>
    <w:p w14:paraId="0614E3BC"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PUSES vienojas, ka PIRCĒJS iesniedz Rīgas rajona tiesā PĀRDEVĒJA nostiprinājuma lūgumu īpašuma tiesību nostiprināšanai zemesgrāmatā uz PIRCĒJA vārda, kā arī apņemas segt visus ar to saistītos izdevumus.</w:t>
      </w:r>
    </w:p>
    <w:p w14:paraId="6A71695A"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ir pienākums trīs mēnešu laikā pēc Līguma noslēgšanas nostiprināt īpašuma tiesības uz OBJEKTU zemesgrāmatā.</w:t>
      </w:r>
    </w:p>
    <w:p w14:paraId="1BE39B88" w14:textId="77777777" w:rsidR="00CE2BA1" w:rsidRPr="00C20202" w:rsidRDefault="00CE2BA1" w:rsidP="00CE2BA1">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Ja īpašuma tiesības netiek nostiprinātas Līguma 3.7. punktā noteiktajā termiņā, PIRCĒJS maksā PĀRDEVĒJAM līgumsodu 1 % (viena procenta) apmērā no pirkuma maksas sākot ar pirmo kavējuma dienu un par katru nākamo nokavēto mēnesi, bet ne vairāk kā 10 % (desmit procentus) no pirkuma maksas.</w:t>
      </w:r>
    </w:p>
    <w:p w14:paraId="05D27139" w14:textId="77777777" w:rsidR="00CE2BA1" w:rsidRPr="00C20202" w:rsidRDefault="00CE2BA1" w:rsidP="00CE2BA1">
      <w:pPr>
        <w:pStyle w:val="ListParagraph"/>
        <w:numPr>
          <w:ilvl w:val="1"/>
          <w:numId w:val="27"/>
        </w:numPr>
        <w:tabs>
          <w:tab w:val="left" w:pos="993"/>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nav tiesību prasīt Līguma atcelšanu.</w:t>
      </w:r>
    </w:p>
    <w:p w14:paraId="754E4FC0" w14:textId="77777777" w:rsidR="00CE2BA1" w:rsidRPr="00C20202" w:rsidRDefault="00CE2BA1" w:rsidP="00CE2BA1">
      <w:pPr>
        <w:pStyle w:val="ListParagraph"/>
        <w:numPr>
          <w:ilvl w:val="1"/>
          <w:numId w:val="27"/>
        </w:numPr>
        <w:tabs>
          <w:tab w:val="left" w:pos="993"/>
        </w:tabs>
        <w:spacing w:after="0" w:line="240" w:lineRule="auto"/>
        <w:ind w:left="567" w:hanging="567"/>
        <w:jc w:val="both"/>
        <w:rPr>
          <w:szCs w:val="24"/>
          <w:lang w:val="lv-LV"/>
        </w:rPr>
      </w:pPr>
      <w:r w:rsidRPr="00C20202">
        <w:rPr>
          <w:rFonts w:ascii="Times New Roman" w:hAnsi="Times New Roman"/>
          <w:sz w:val="24"/>
          <w:szCs w:val="24"/>
          <w:lang w:val="lv-LV"/>
        </w:rPr>
        <w:t>PUSES ir savstarpēji atbildīgas par Līguma saistību neizpildīšanu vai nepienācīgu pildīšanu un atlīdzina otrai PUSEI radušos zaudējumus. Katra PUSE ir atbildīga par zaudējumiem, kas nodarīti pašas vainas vai nolaidības dēļ</w:t>
      </w:r>
      <w:r w:rsidRPr="00C20202">
        <w:rPr>
          <w:szCs w:val="24"/>
          <w:lang w:val="lv-LV"/>
        </w:rPr>
        <w:t>.</w:t>
      </w:r>
    </w:p>
    <w:p w14:paraId="585673DB" w14:textId="77777777" w:rsidR="00CE2BA1" w:rsidRPr="00C20202" w:rsidRDefault="00CE2BA1" w:rsidP="00CE2BA1">
      <w:pPr>
        <w:tabs>
          <w:tab w:val="left" w:pos="993"/>
        </w:tabs>
        <w:ind w:left="426" w:right="43" w:hanging="426"/>
        <w:contextualSpacing/>
        <w:jc w:val="both"/>
        <w:rPr>
          <w:szCs w:val="24"/>
        </w:rPr>
      </w:pPr>
    </w:p>
    <w:p w14:paraId="07A7832F" w14:textId="77777777" w:rsidR="00CE2BA1" w:rsidRPr="00C20202" w:rsidRDefault="00CE2BA1" w:rsidP="00CE2BA1">
      <w:pPr>
        <w:numPr>
          <w:ilvl w:val="0"/>
          <w:numId w:val="29"/>
        </w:numPr>
        <w:overflowPunct/>
        <w:autoSpaceDE/>
        <w:autoSpaceDN/>
        <w:adjustRightInd/>
        <w:ind w:left="340" w:hanging="340"/>
        <w:contextualSpacing/>
        <w:jc w:val="center"/>
        <w:textAlignment w:val="auto"/>
        <w:rPr>
          <w:szCs w:val="24"/>
        </w:rPr>
      </w:pPr>
      <w:r w:rsidRPr="00C20202">
        <w:rPr>
          <w:szCs w:val="24"/>
        </w:rPr>
        <w:t>ATBILDĪBAS NOSACĪJUMI ATTIESĀJUMA GADĪJUMĀ</w:t>
      </w:r>
    </w:p>
    <w:p w14:paraId="406067C2"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Saskaņā ar Civillikuma 1603. panta 5. punktu PĀRDEVĒJS pilnībā atsakās un tam atkrīt atsavinātāja atbildības pienākums attiesājuma gadījumā.</w:t>
      </w:r>
    </w:p>
    <w:p w14:paraId="4D795478"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PIRCĒJA pienākums ir pašam uzņemties visu risku, tai skaitā visus izdevumus, kas varētu rasties PIRCĒJAM attiesājuma gadījumā.</w:t>
      </w:r>
    </w:p>
    <w:p w14:paraId="42AA5503"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Noslēdzot Līgumu, PIRCĒJS atsakās no tiesības prasīt jebkādu atsavinātāja atbildību no PĀRDEVĒJA vai tā tiesību un saistību pārņēmēja Līguma sakarā.</w:t>
      </w:r>
    </w:p>
    <w:p w14:paraId="1B8C30A1" w14:textId="77777777" w:rsidR="00CE2BA1" w:rsidRPr="00C20202" w:rsidRDefault="00CE2BA1" w:rsidP="00CE2BA1">
      <w:pPr>
        <w:ind w:right="43"/>
        <w:contextualSpacing/>
        <w:jc w:val="both"/>
        <w:rPr>
          <w:szCs w:val="24"/>
        </w:rPr>
      </w:pPr>
    </w:p>
    <w:p w14:paraId="6C32507A" w14:textId="77777777" w:rsidR="00CE2BA1" w:rsidRPr="00C20202" w:rsidRDefault="00CE2BA1" w:rsidP="00CE2BA1">
      <w:pPr>
        <w:numPr>
          <w:ilvl w:val="0"/>
          <w:numId w:val="29"/>
        </w:numPr>
        <w:overflowPunct/>
        <w:autoSpaceDE/>
        <w:autoSpaceDN/>
        <w:adjustRightInd/>
        <w:ind w:left="340" w:hanging="340"/>
        <w:contextualSpacing/>
        <w:jc w:val="center"/>
        <w:textAlignment w:val="auto"/>
        <w:rPr>
          <w:szCs w:val="24"/>
        </w:rPr>
      </w:pPr>
      <w:r w:rsidRPr="00C20202">
        <w:rPr>
          <w:szCs w:val="24"/>
        </w:rPr>
        <w:t>CITI NOTEIKUMI</w:t>
      </w:r>
    </w:p>
    <w:p w14:paraId="614636CE"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Jebkurš strīds, nesaskaņa vai prasība, kas izriet no Līguma vai skar tā spēkā esamību, tiek izšķirts Latvijas Republikas tiesās saskaņā ar Latvijas Republikā spēkā esošajiem normatīvajiem aktiem.</w:t>
      </w:r>
    </w:p>
    <w:p w14:paraId="5DB1589F"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p>
    <w:p w14:paraId="77A1B927"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PIRCĒJS, parakstot Līgumu, apliecina, ka ir informēts un piekrīt, ka Līguma sagatavošanas un administrēšanas procesā saskaņā ar Fizisko personu datu aizsardzības likumu PĀRDEVĒJS apstrādā no PIRCĒJA saņemtos personas datus Jūrmalas valstspilsētas pašvaldības rīcībā esošos datu reģistros (t.sk. personas kodu).</w:t>
      </w:r>
    </w:p>
    <w:p w14:paraId="124914DE" w14:textId="77777777" w:rsidR="00CE2BA1" w:rsidRPr="00C20202" w:rsidRDefault="00CE2BA1" w:rsidP="00CE2BA1">
      <w:pPr>
        <w:numPr>
          <w:ilvl w:val="1"/>
          <w:numId w:val="29"/>
        </w:numPr>
        <w:overflowPunct/>
        <w:autoSpaceDE/>
        <w:adjustRightInd/>
        <w:ind w:left="567" w:hanging="567"/>
        <w:contextualSpacing/>
        <w:jc w:val="both"/>
        <w:textAlignment w:val="auto"/>
        <w:rPr>
          <w:szCs w:val="24"/>
        </w:rPr>
      </w:pPr>
      <w:r w:rsidRPr="00C20202">
        <w:rPr>
          <w:szCs w:val="24"/>
        </w:rPr>
        <w:t xml:space="preserve">PĀRDEVĒJS ir tiesīgs vienpusēji atkāpties un izbeigt Līgumu pirms tajā noteikto saistību izpildes, ja Līgumu nav iespējams izpildīt tādēļ, ka Līguma izpildes laikā PIRCĒJAM (tai skaitā tā valdes vai padomes loceklim, patiesajam labuma guvējam, pārstāvēt tiesīgajai personai vai prokūristam, vai personai, kura ir pilnvarota pārstāvēt PIRCĒJU darbībās, kas saistītas ar filiāli, vai personālsabiedrības biedram, tās valdes vai padomes loceklim patiesajam labuma guvējam, </w:t>
      </w:r>
      <w:proofErr w:type="spellStart"/>
      <w:r w:rsidRPr="00C20202">
        <w:rPr>
          <w:szCs w:val="24"/>
        </w:rPr>
        <w:t>pārstāvēttiesīgajai</w:t>
      </w:r>
      <w:proofErr w:type="spellEnd"/>
      <w:r w:rsidRPr="00C20202">
        <w:rPr>
          <w:szCs w:val="24"/>
        </w:rPr>
        <w:t xml:space="preserve"> personai vai prokūristam, ja PIRCĒJS ir personālsabiedrība) ir piemērotas starptautiskās vai nacionālās sankcijas vai būtiskas finanšu un kapitāla tirgus intereses ietekmējošas Eiropas Savienības vai Ziemeļatlantijas līguma organizācijas dalībvalsts noteiktās sankcijas.</w:t>
      </w:r>
    </w:p>
    <w:p w14:paraId="18B23A54"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lastRenderedPageBreak/>
        <w:t>PUSES apliecina, ka tām ir saprotams Līguma saturs un nozīme, PUSES Līgumu atzīst par pareizu un abpusēji izdevīgu un apņemas neizvirzīt pretenzijas viena pret otru.</w:t>
      </w:r>
    </w:p>
    <w:p w14:paraId="08746C68"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Līgums stājas spēkā no tā abpusējās parakstīšanas brīža un ir spēkā līdz PUŠU saistību izpildei vai tā izbeigšanai Līgumā noteiktajā kārtībā.</w:t>
      </w:r>
    </w:p>
    <w:p w14:paraId="756F749F"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4FD9E35C"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Ja kāds no Līguma noteikumiem zaudē spēku, tas neietekmē pārējo Līguma noteikumu spēkā esamību.</w:t>
      </w:r>
    </w:p>
    <w:p w14:paraId="74F413F7" w14:textId="77777777" w:rsidR="00CE2BA1" w:rsidRPr="00C20202" w:rsidRDefault="00CE2BA1" w:rsidP="00CE2BA1">
      <w:pPr>
        <w:numPr>
          <w:ilvl w:val="1"/>
          <w:numId w:val="29"/>
        </w:numPr>
        <w:overflowPunct/>
        <w:autoSpaceDE/>
        <w:autoSpaceDN/>
        <w:adjustRightInd/>
        <w:ind w:left="567" w:hanging="567"/>
        <w:contextualSpacing/>
        <w:jc w:val="both"/>
        <w:textAlignment w:val="auto"/>
        <w:rPr>
          <w:szCs w:val="24"/>
        </w:rPr>
      </w:pPr>
      <w:r w:rsidRPr="00C20202">
        <w:rPr>
          <w:szCs w:val="24"/>
        </w:rPr>
        <w:t>Līgums ir sagatavots latviešu valodā uz __ (_______) lapām un parakstīts trīs eksemplāros ar vienādu juridisko spēku. Viens eksemplārs iesniedzams reģistrācijai zemesgrāmatā, viens eksemplārs tiek nodots PIRCĒJAM, viens – PĀRDEVĒJAM.</w:t>
      </w:r>
    </w:p>
    <w:p w14:paraId="52AED8E0" w14:textId="77777777" w:rsidR="00CE2BA1" w:rsidRPr="00C20202" w:rsidRDefault="00CE2BA1" w:rsidP="00CE2BA1">
      <w:pPr>
        <w:numPr>
          <w:ilvl w:val="1"/>
          <w:numId w:val="29"/>
        </w:numPr>
        <w:tabs>
          <w:tab w:val="left" w:pos="567"/>
        </w:tabs>
        <w:overflowPunct/>
        <w:autoSpaceDE/>
        <w:autoSpaceDN/>
        <w:adjustRightInd/>
        <w:ind w:left="567" w:hanging="567"/>
        <w:contextualSpacing/>
        <w:jc w:val="both"/>
        <w:textAlignment w:val="auto"/>
        <w:rPr>
          <w:szCs w:val="24"/>
        </w:rPr>
      </w:pPr>
      <w:r w:rsidRPr="00C20202">
        <w:rPr>
          <w:szCs w:val="24"/>
        </w:rPr>
        <w:t>Līgumam kā neatņemama sastāvdaļa pievienots pielikums – Nodošanas – pieņemšanas akts uz vienas lapas.</w:t>
      </w:r>
    </w:p>
    <w:p w14:paraId="18C2E3D1" w14:textId="77777777" w:rsidR="00CE2BA1" w:rsidRPr="00C20202" w:rsidRDefault="00CE2BA1" w:rsidP="00CE2BA1">
      <w:pPr>
        <w:ind w:right="43"/>
        <w:contextualSpacing/>
        <w:jc w:val="both"/>
        <w:rPr>
          <w:szCs w:val="24"/>
        </w:rPr>
      </w:pPr>
    </w:p>
    <w:p w14:paraId="07AA859F" w14:textId="77777777" w:rsidR="00CE2BA1" w:rsidRPr="00C20202" w:rsidRDefault="00CE2BA1" w:rsidP="00CE2BA1">
      <w:pPr>
        <w:numPr>
          <w:ilvl w:val="0"/>
          <w:numId w:val="29"/>
        </w:numPr>
        <w:overflowPunct/>
        <w:autoSpaceDE/>
        <w:autoSpaceDN/>
        <w:adjustRightInd/>
        <w:ind w:left="340" w:hanging="340"/>
        <w:contextualSpacing/>
        <w:jc w:val="center"/>
        <w:textAlignment w:val="auto"/>
        <w:rPr>
          <w:szCs w:val="24"/>
        </w:rPr>
      </w:pPr>
      <w:r w:rsidRPr="00C20202">
        <w:rPr>
          <w:szCs w:val="24"/>
        </w:rPr>
        <w:t>PUŠU REKVIZĪTI UN PARAKSTI</w:t>
      </w:r>
    </w:p>
    <w:tbl>
      <w:tblPr>
        <w:tblW w:w="0" w:type="auto"/>
        <w:tblInd w:w="108" w:type="dxa"/>
        <w:tblLook w:val="04A0" w:firstRow="1" w:lastRow="0" w:firstColumn="1" w:lastColumn="0" w:noHBand="0" w:noVBand="1"/>
      </w:tblPr>
      <w:tblGrid>
        <w:gridCol w:w="4623"/>
        <w:gridCol w:w="4623"/>
      </w:tblGrid>
      <w:tr w:rsidR="00CE2BA1" w:rsidRPr="00C20202" w14:paraId="4E5C5A55" w14:textId="77777777" w:rsidTr="00E12FA8">
        <w:trPr>
          <w:trHeight w:val="2111"/>
        </w:trPr>
        <w:tc>
          <w:tcPr>
            <w:tcW w:w="4623" w:type="dxa"/>
            <w:shd w:val="clear" w:color="auto" w:fill="auto"/>
          </w:tcPr>
          <w:p w14:paraId="33D4DD2F" w14:textId="77777777" w:rsidR="00CE2BA1" w:rsidRPr="00C20202" w:rsidRDefault="00CE2BA1" w:rsidP="00E12FA8">
            <w:pPr>
              <w:ind w:right="45"/>
              <w:contextualSpacing/>
              <w:jc w:val="both"/>
              <w:rPr>
                <w:szCs w:val="24"/>
              </w:rPr>
            </w:pPr>
            <w:r w:rsidRPr="00C20202">
              <w:rPr>
                <w:szCs w:val="24"/>
              </w:rPr>
              <w:br w:type="page"/>
              <w:t>PĀRDEVĒJS</w:t>
            </w:r>
          </w:p>
          <w:p w14:paraId="0836254D" w14:textId="77777777" w:rsidR="00CE2BA1" w:rsidRPr="00C20202" w:rsidRDefault="00CE2BA1" w:rsidP="00E12FA8">
            <w:pPr>
              <w:ind w:right="45"/>
              <w:contextualSpacing/>
              <w:jc w:val="both"/>
              <w:rPr>
                <w:szCs w:val="24"/>
              </w:rPr>
            </w:pPr>
          </w:p>
          <w:p w14:paraId="2041AA8E" w14:textId="77777777" w:rsidR="00CE2BA1" w:rsidRPr="00C20202" w:rsidRDefault="00CE2BA1" w:rsidP="00E12FA8">
            <w:pPr>
              <w:ind w:right="45"/>
              <w:contextualSpacing/>
              <w:jc w:val="both"/>
              <w:rPr>
                <w:szCs w:val="24"/>
              </w:rPr>
            </w:pPr>
            <w:r w:rsidRPr="00C20202">
              <w:rPr>
                <w:szCs w:val="24"/>
              </w:rPr>
              <w:t>Jūrmalas valstspilsētas administrācija</w:t>
            </w:r>
          </w:p>
          <w:p w14:paraId="1238CA2D" w14:textId="77777777" w:rsidR="00CE2BA1" w:rsidRPr="00C20202" w:rsidRDefault="00CE2BA1" w:rsidP="00E12FA8">
            <w:pPr>
              <w:ind w:right="45"/>
              <w:contextualSpacing/>
              <w:jc w:val="both"/>
              <w:rPr>
                <w:szCs w:val="24"/>
              </w:rPr>
            </w:pPr>
            <w:r w:rsidRPr="00C20202">
              <w:rPr>
                <w:szCs w:val="24"/>
              </w:rPr>
              <w:t>Reģistrācijas Nr. 90000056357</w:t>
            </w:r>
          </w:p>
          <w:p w14:paraId="27B0E9DB" w14:textId="77777777" w:rsidR="00CE2BA1" w:rsidRPr="00C20202" w:rsidRDefault="00CE2BA1" w:rsidP="00E12FA8">
            <w:pPr>
              <w:ind w:right="45"/>
              <w:contextualSpacing/>
              <w:jc w:val="both"/>
              <w:rPr>
                <w:szCs w:val="24"/>
              </w:rPr>
            </w:pPr>
            <w:r w:rsidRPr="00C20202">
              <w:rPr>
                <w:szCs w:val="24"/>
              </w:rPr>
              <w:t>Jomas iela 1/5, Jūrmala, LV-2015</w:t>
            </w:r>
          </w:p>
          <w:p w14:paraId="4908314D" w14:textId="77777777" w:rsidR="00CE2BA1" w:rsidRPr="00C20202" w:rsidRDefault="00CE2BA1" w:rsidP="00E12FA8">
            <w:pPr>
              <w:ind w:right="45"/>
              <w:contextualSpacing/>
              <w:jc w:val="both"/>
              <w:rPr>
                <w:szCs w:val="24"/>
              </w:rPr>
            </w:pPr>
            <w:r w:rsidRPr="00C20202">
              <w:rPr>
                <w:szCs w:val="24"/>
              </w:rPr>
              <w:t>Tālr.: _________; e-pasts: ___________</w:t>
            </w:r>
          </w:p>
          <w:p w14:paraId="5A584065" w14:textId="77777777" w:rsidR="00CE2BA1" w:rsidRPr="00C20202" w:rsidRDefault="00CE2BA1" w:rsidP="00E12FA8">
            <w:pPr>
              <w:ind w:right="45"/>
              <w:contextualSpacing/>
              <w:jc w:val="both"/>
              <w:rPr>
                <w:szCs w:val="24"/>
              </w:rPr>
            </w:pPr>
          </w:p>
          <w:p w14:paraId="06AB5257" w14:textId="77777777" w:rsidR="00CE2BA1" w:rsidRPr="00C20202" w:rsidRDefault="00CE2BA1" w:rsidP="00E12FA8">
            <w:pPr>
              <w:ind w:right="45"/>
              <w:contextualSpacing/>
              <w:jc w:val="both"/>
              <w:rPr>
                <w:szCs w:val="24"/>
              </w:rPr>
            </w:pPr>
            <w:r w:rsidRPr="00C20202">
              <w:rPr>
                <w:szCs w:val="24"/>
              </w:rPr>
              <w:t>__________________________</w:t>
            </w:r>
          </w:p>
          <w:p w14:paraId="75827971" w14:textId="77777777" w:rsidR="00CE2BA1" w:rsidRPr="00C20202" w:rsidRDefault="00CE2BA1" w:rsidP="00E12FA8">
            <w:pPr>
              <w:ind w:right="45"/>
              <w:contextualSpacing/>
              <w:jc w:val="both"/>
              <w:rPr>
                <w:szCs w:val="24"/>
              </w:rPr>
            </w:pPr>
          </w:p>
        </w:tc>
        <w:tc>
          <w:tcPr>
            <w:tcW w:w="4623" w:type="dxa"/>
            <w:shd w:val="clear" w:color="auto" w:fill="auto"/>
          </w:tcPr>
          <w:p w14:paraId="2979D9D7" w14:textId="77777777" w:rsidR="00CE2BA1" w:rsidRPr="00C20202" w:rsidRDefault="00CE2BA1" w:rsidP="00E12FA8">
            <w:pPr>
              <w:ind w:right="45"/>
              <w:contextualSpacing/>
              <w:jc w:val="both"/>
              <w:rPr>
                <w:szCs w:val="24"/>
              </w:rPr>
            </w:pPr>
            <w:r w:rsidRPr="00C20202">
              <w:rPr>
                <w:szCs w:val="24"/>
              </w:rPr>
              <w:t>PIRCĒJS</w:t>
            </w:r>
          </w:p>
          <w:p w14:paraId="42A6D543" w14:textId="77777777" w:rsidR="00CE2BA1" w:rsidRPr="00C20202" w:rsidRDefault="00CE2BA1" w:rsidP="00E12FA8">
            <w:pPr>
              <w:ind w:right="45"/>
              <w:contextualSpacing/>
              <w:jc w:val="both"/>
              <w:rPr>
                <w:szCs w:val="24"/>
              </w:rPr>
            </w:pPr>
          </w:p>
          <w:p w14:paraId="1550421C" w14:textId="77777777" w:rsidR="00CE2BA1" w:rsidRPr="00C20202" w:rsidRDefault="00CE2BA1" w:rsidP="00E12FA8">
            <w:pPr>
              <w:ind w:right="45"/>
              <w:contextualSpacing/>
              <w:jc w:val="both"/>
              <w:rPr>
                <w:szCs w:val="24"/>
              </w:rPr>
            </w:pPr>
            <w:r w:rsidRPr="00C20202">
              <w:rPr>
                <w:szCs w:val="24"/>
              </w:rPr>
              <w:t>____________</w:t>
            </w:r>
          </w:p>
          <w:p w14:paraId="4304ECAF" w14:textId="77777777" w:rsidR="00CE2BA1" w:rsidRPr="00C20202" w:rsidRDefault="00CE2BA1" w:rsidP="00E12FA8">
            <w:pPr>
              <w:ind w:right="45"/>
              <w:contextualSpacing/>
              <w:jc w:val="both"/>
              <w:rPr>
                <w:szCs w:val="24"/>
              </w:rPr>
            </w:pPr>
            <w:proofErr w:type="spellStart"/>
            <w:r w:rsidRPr="00C20202">
              <w:rPr>
                <w:szCs w:val="24"/>
              </w:rPr>
              <w:t>Reģ</w:t>
            </w:r>
            <w:proofErr w:type="spellEnd"/>
            <w:r w:rsidRPr="00C20202">
              <w:rPr>
                <w:szCs w:val="24"/>
              </w:rPr>
              <w:t xml:space="preserve">. Nr./P.k. ____________ </w:t>
            </w:r>
          </w:p>
          <w:p w14:paraId="2EF8DE7A" w14:textId="77777777" w:rsidR="00CE2BA1" w:rsidRPr="00C20202" w:rsidRDefault="00CE2BA1" w:rsidP="00E12FA8">
            <w:pPr>
              <w:ind w:right="45"/>
              <w:contextualSpacing/>
              <w:jc w:val="both"/>
              <w:rPr>
                <w:szCs w:val="24"/>
              </w:rPr>
            </w:pPr>
            <w:r w:rsidRPr="00C20202">
              <w:rPr>
                <w:szCs w:val="24"/>
              </w:rPr>
              <w:t>Deklarētā/juridiskā adrese: ____________</w:t>
            </w:r>
          </w:p>
          <w:p w14:paraId="1C7BAD30" w14:textId="77777777" w:rsidR="00CE2BA1" w:rsidRPr="00C20202" w:rsidRDefault="00CE2BA1" w:rsidP="00E12FA8">
            <w:pPr>
              <w:ind w:right="45"/>
              <w:contextualSpacing/>
              <w:jc w:val="both"/>
              <w:rPr>
                <w:szCs w:val="24"/>
              </w:rPr>
            </w:pPr>
            <w:r w:rsidRPr="00C20202">
              <w:rPr>
                <w:szCs w:val="24"/>
              </w:rPr>
              <w:t>Tālr.: _________</w:t>
            </w:r>
          </w:p>
          <w:p w14:paraId="4FAFCD20" w14:textId="77777777" w:rsidR="00CE2BA1" w:rsidRPr="00C20202" w:rsidRDefault="00CE2BA1" w:rsidP="00E12FA8">
            <w:pPr>
              <w:ind w:right="45"/>
              <w:contextualSpacing/>
              <w:jc w:val="both"/>
              <w:rPr>
                <w:szCs w:val="24"/>
              </w:rPr>
            </w:pPr>
          </w:p>
          <w:p w14:paraId="265D116E" w14:textId="77777777" w:rsidR="00CE2BA1" w:rsidRPr="00C20202" w:rsidRDefault="00CE2BA1" w:rsidP="00E12FA8">
            <w:pPr>
              <w:ind w:right="45"/>
              <w:contextualSpacing/>
              <w:jc w:val="both"/>
              <w:rPr>
                <w:szCs w:val="24"/>
              </w:rPr>
            </w:pPr>
            <w:r w:rsidRPr="00C20202">
              <w:rPr>
                <w:szCs w:val="24"/>
              </w:rPr>
              <w:t>____________________</w:t>
            </w:r>
          </w:p>
          <w:p w14:paraId="5B726367" w14:textId="77777777" w:rsidR="00CE2BA1" w:rsidRPr="00C20202" w:rsidRDefault="00CE2BA1" w:rsidP="00E12FA8">
            <w:pPr>
              <w:ind w:right="45"/>
              <w:contextualSpacing/>
              <w:jc w:val="both"/>
              <w:rPr>
                <w:szCs w:val="24"/>
              </w:rPr>
            </w:pPr>
          </w:p>
        </w:tc>
      </w:tr>
    </w:tbl>
    <w:p w14:paraId="480248A5" w14:textId="77777777" w:rsidR="00CE2BA1" w:rsidRDefault="00CE2BA1" w:rsidP="00CE2BA1"/>
    <w:p w14:paraId="1AA9ACA6" w14:textId="77777777" w:rsidR="00CE2BA1" w:rsidRDefault="00CE2BA1" w:rsidP="00CE2BA1">
      <w:pPr>
        <w:overflowPunct/>
        <w:autoSpaceDE/>
        <w:autoSpaceDN/>
        <w:adjustRightInd/>
        <w:spacing w:after="160" w:line="259" w:lineRule="auto"/>
        <w:textAlignment w:val="auto"/>
      </w:pPr>
      <w:r>
        <w:br w:type="page"/>
      </w:r>
    </w:p>
    <w:p w14:paraId="7A511373" w14:textId="77777777" w:rsidR="00CE2BA1" w:rsidRPr="00C20202" w:rsidRDefault="00CE2BA1" w:rsidP="00CE2BA1">
      <w:pPr>
        <w:ind w:right="45"/>
        <w:contextualSpacing/>
        <w:jc w:val="right"/>
        <w:rPr>
          <w:szCs w:val="24"/>
        </w:rPr>
      </w:pPr>
      <w:r w:rsidRPr="00C20202">
        <w:rPr>
          <w:szCs w:val="24"/>
        </w:rPr>
        <w:lastRenderedPageBreak/>
        <w:t>Pielikums</w:t>
      </w:r>
    </w:p>
    <w:p w14:paraId="136416FF" w14:textId="77777777" w:rsidR="00CE2BA1" w:rsidRPr="00C20202" w:rsidRDefault="00CE2BA1" w:rsidP="00CE2BA1">
      <w:pPr>
        <w:ind w:right="45"/>
        <w:contextualSpacing/>
        <w:jc w:val="right"/>
        <w:rPr>
          <w:szCs w:val="24"/>
        </w:rPr>
      </w:pPr>
      <w:r w:rsidRPr="00C20202">
        <w:rPr>
          <w:szCs w:val="24"/>
        </w:rPr>
        <w:t>202_. gada _____________</w:t>
      </w:r>
    </w:p>
    <w:p w14:paraId="01D2DDA0" w14:textId="77777777" w:rsidR="00CE2BA1" w:rsidRPr="00C20202" w:rsidRDefault="00CE2BA1" w:rsidP="00CE2BA1">
      <w:pPr>
        <w:ind w:right="45"/>
        <w:contextualSpacing/>
        <w:jc w:val="right"/>
        <w:rPr>
          <w:szCs w:val="24"/>
        </w:rPr>
      </w:pPr>
      <w:r>
        <w:rPr>
          <w:szCs w:val="24"/>
        </w:rPr>
        <w:t>Zemesgabala</w:t>
      </w:r>
    </w:p>
    <w:p w14:paraId="118D0451" w14:textId="77777777" w:rsidR="00CE2BA1" w:rsidRPr="00C20202" w:rsidRDefault="00CE2BA1" w:rsidP="00CE2BA1">
      <w:pPr>
        <w:ind w:right="45"/>
        <w:contextualSpacing/>
        <w:jc w:val="right"/>
        <w:rPr>
          <w:szCs w:val="24"/>
        </w:rPr>
      </w:pPr>
      <w:r w:rsidRPr="00C20202">
        <w:rPr>
          <w:szCs w:val="24"/>
        </w:rPr>
        <w:t>pirkuma līgumam Nr. ____________</w:t>
      </w:r>
    </w:p>
    <w:p w14:paraId="69EB4BF3" w14:textId="77777777" w:rsidR="00CE2BA1" w:rsidRPr="00C20202" w:rsidRDefault="00CE2BA1" w:rsidP="00CE2BA1">
      <w:pPr>
        <w:ind w:right="45"/>
        <w:contextualSpacing/>
        <w:rPr>
          <w:szCs w:val="24"/>
        </w:rPr>
      </w:pPr>
    </w:p>
    <w:p w14:paraId="02CDA6C9" w14:textId="77777777" w:rsidR="00CE2BA1" w:rsidRPr="00C20202" w:rsidRDefault="00CE2BA1" w:rsidP="00CE2BA1">
      <w:pPr>
        <w:ind w:right="45"/>
        <w:contextualSpacing/>
        <w:jc w:val="center"/>
        <w:rPr>
          <w:b/>
          <w:szCs w:val="24"/>
        </w:rPr>
      </w:pPr>
    </w:p>
    <w:p w14:paraId="26842A03" w14:textId="77777777" w:rsidR="00CE2BA1" w:rsidRPr="00C20202" w:rsidRDefault="00CE2BA1" w:rsidP="00CE2BA1">
      <w:pPr>
        <w:ind w:right="45"/>
        <w:contextualSpacing/>
        <w:jc w:val="center"/>
        <w:rPr>
          <w:b/>
          <w:szCs w:val="24"/>
        </w:rPr>
      </w:pPr>
      <w:r w:rsidRPr="00C20202">
        <w:rPr>
          <w:b/>
          <w:szCs w:val="24"/>
        </w:rPr>
        <w:t>NODOŠANAS - PIEŅEMŠANAS AKTS</w:t>
      </w:r>
    </w:p>
    <w:p w14:paraId="374C8963" w14:textId="77777777" w:rsidR="00CE2BA1" w:rsidRPr="00C20202" w:rsidRDefault="00CE2BA1" w:rsidP="00CE2BA1">
      <w:pPr>
        <w:ind w:right="45"/>
        <w:contextualSpacing/>
        <w:jc w:val="both"/>
        <w:rPr>
          <w:szCs w:val="24"/>
        </w:rPr>
      </w:pPr>
    </w:p>
    <w:p w14:paraId="0E3F72B6" w14:textId="77777777" w:rsidR="00CE2BA1" w:rsidRPr="00C20202" w:rsidRDefault="00CE2BA1" w:rsidP="00CE2BA1">
      <w:pPr>
        <w:ind w:firstLine="709"/>
        <w:contextualSpacing/>
        <w:jc w:val="both"/>
        <w:rPr>
          <w:szCs w:val="24"/>
        </w:rPr>
      </w:pPr>
      <w:r w:rsidRPr="00C20202">
        <w:rPr>
          <w:szCs w:val="24"/>
        </w:rPr>
        <w:t xml:space="preserve">Pamatojoties uz savstarpēji 202_. gada __. _________ noslēgto </w:t>
      </w:r>
      <w:r w:rsidRPr="00A54F58">
        <w:rPr>
          <w:szCs w:val="24"/>
        </w:rPr>
        <w:t>Zemesgabala</w:t>
      </w:r>
      <w:r w:rsidRPr="00C20202">
        <w:rPr>
          <w:szCs w:val="24"/>
        </w:rPr>
        <w:t xml:space="preserve"> pirkuma līgumu Nr. __________, </w:t>
      </w:r>
      <w:r w:rsidRPr="00C20202">
        <w:rPr>
          <w:b/>
          <w:szCs w:val="24"/>
        </w:rPr>
        <w:t xml:space="preserve">Jūrmalas </w:t>
      </w:r>
      <w:proofErr w:type="spellStart"/>
      <w:r w:rsidRPr="00C20202">
        <w:rPr>
          <w:b/>
          <w:szCs w:val="24"/>
        </w:rPr>
        <w:t>valstspilsēta</w:t>
      </w:r>
      <w:proofErr w:type="spellEnd"/>
      <w:r w:rsidRPr="00C20202">
        <w:rPr>
          <w:b/>
          <w:szCs w:val="24"/>
        </w:rPr>
        <w:t xml:space="preserve"> administrācija</w:t>
      </w:r>
      <w:r w:rsidRPr="00C20202">
        <w:rPr>
          <w:szCs w:val="24"/>
        </w:rPr>
        <w:t xml:space="preserve">, reģistrācijas Nr. 90000056357, </w:t>
      </w:r>
      <w:r w:rsidRPr="00A54F58">
        <w:rPr>
          <w:szCs w:val="24"/>
        </w:rPr>
        <w:t>tās ____________________________ personā</w:t>
      </w:r>
      <w:r w:rsidRPr="00C20202">
        <w:rPr>
          <w:szCs w:val="24"/>
        </w:rPr>
        <w:t xml:space="preserve">, kurš rīkojas saskaņā ar _____________________________________________________, </w:t>
      </w:r>
      <w:r w:rsidRPr="00C20202">
        <w:rPr>
          <w:b/>
          <w:szCs w:val="24"/>
        </w:rPr>
        <w:t>nodod</w:t>
      </w:r>
      <w:r w:rsidRPr="00C20202">
        <w:rPr>
          <w:szCs w:val="24"/>
        </w:rPr>
        <w:t xml:space="preserve"> un</w:t>
      </w:r>
    </w:p>
    <w:p w14:paraId="33205821" w14:textId="77777777" w:rsidR="00CE2BA1" w:rsidRPr="00C20202" w:rsidRDefault="00CE2BA1" w:rsidP="00CE2BA1">
      <w:pPr>
        <w:ind w:firstLine="709"/>
        <w:contextualSpacing/>
        <w:jc w:val="both"/>
        <w:rPr>
          <w:szCs w:val="24"/>
        </w:rPr>
      </w:pPr>
      <w:r w:rsidRPr="00C20202">
        <w:rPr>
          <w:szCs w:val="24"/>
        </w:rPr>
        <w:t xml:space="preserve">________________, personas kods / reģistrācijas Nr. ____________, </w:t>
      </w:r>
      <w:r w:rsidRPr="00C20202">
        <w:rPr>
          <w:b/>
          <w:szCs w:val="24"/>
        </w:rPr>
        <w:t>pārņem</w:t>
      </w:r>
      <w:r w:rsidRPr="00C20202">
        <w:rPr>
          <w:szCs w:val="24"/>
        </w:rPr>
        <w:t xml:space="preserve"> </w:t>
      </w:r>
      <w:r w:rsidRPr="00C20202">
        <w:rPr>
          <w:b/>
          <w:szCs w:val="24"/>
        </w:rPr>
        <w:t>savā valdījumā</w:t>
      </w:r>
      <w:r w:rsidRPr="00C20202">
        <w:rPr>
          <w:szCs w:val="24"/>
        </w:rPr>
        <w:t xml:space="preserve"> </w:t>
      </w:r>
      <w:r>
        <w:rPr>
          <w:szCs w:val="24"/>
        </w:rPr>
        <w:t>zemesgabalu</w:t>
      </w:r>
      <w:r w:rsidRPr="00C20202">
        <w:rPr>
          <w:szCs w:val="24"/>
        </w:rPr>
        <w:t xml:space="preserve"> __________, Jūrmalā, ar kadastra Nr. ___________, kas sastāv no __________ (turpmāk – </w:t>
      </w:r>
      <w:r>
        <w:rPr>
          <w:szCs w:val="24"/>
        </w:rPr>
        <w:t>zemesgabals</w:t>
      </w:r>
      <w:r w:rsidRPr="00C20202">
        <w:rPr>
          <w:szCs w:val="24"/>
        </w:rPr>
        <w:t>).</w:t>
      </w:r>
    </w:p>
    <w:p w14:paraId="7AE1C3AD" w14:textId="77777777" w:rsidR="00CE2BA1" w:rsidRPr="00C20202" w:rsidRDefault="00CE2BA1" w:rsidP="00CE2BA1">
      <w:pPr>
        <w:ind w:firstLine="709"/>
        <w:contextualSpacing/>
        <w:jc w:val="both"/>
        <w:rPr>
          <w:szCs w:val="24"/>
        </w:rPr>
      </w:pPr>
      <w:r w:rsidRPr="00C20202">
        <w:rPr>
          <w:szCs w:val="24"/>
        </w:rPr>
        <w:t xml:space="preserve">____________ nodošanas – pieņemšanas akta parakstīšanas brīdī ir zināms </w:t>
      </w:r>
      <w:r>
        <w:rPr>
          <w:szCs w:val="24"/>
        </w:rPr>
        <w:t>zemesgabala</w:t>
      </w:r>
      <w:r w:rsidRPr="00C20202">
        <w:rPr>
          <w:szCs w:val="24"/>
        </w:rPr>
        <w:t xml:space="preserve"> tehniskais stāvoklis un pieņem </w:t>
      </w:r>
      <w:r>
        <w:rPr>
          <w:szCs w:val="24"/>
        </w:rPr>
        <w:t>zemesgabalu</w:t>
      </w:r>
      <w:r w:rsidRPr="00C20202">
        <w:rPr>
          <w:szCs w:val="24"/>
        </w:rPr>
        <w:t xml:space="preserve"> tādā stāvoklī, kādā tas ir nodošanas – pieņemšanas akta parakstīšanas brīdī.</w:t>
      </w:r>
    </w:p>
    <w:p w14:paraId="421CADF2" w14:textId="77777777" w:rsidR="00CE2BA1" w:rsidRPr="00C20202" w:rsidRDefault="00CE2BA1" w:rsidP="00CE2BA1">
      <w:pPr>
        <w:ind w:right="45" w:firstLine="720"/>
        <w:contextualSpacing/>
        <w:jc w:val="both"/>
        <w:rPr>
          <w:szCs w:val="24"/>
        </w:rPr>
      </w:pPr>
    </w:p>
    <w:p w14:paraId="6149FE8B" w14:textId="77777777" w:rsidR="00CE2BA1" w:rsidRPr="00C20202" w:rsidRDefault="00CE2BA1" w:rsidP="00CE2BA1">
      <w:pPr>
        <w:ind w:right="45"/>
        <w:contextualSpacing/>
        <w:jc w:val="both"/>
        <w:rPr>
          <w:szCs w:val="24"/>
        </w:rPr>
      </w:pPr>
      <w:r w:rsidRPr="00C20202">
        <w:rPr>
          <w:szCs w:val="24"/>
        </w:rPr>
        <w:t>Šis akts sagatavots uz vienas lapas un parakstīts trīs eksemplāros, katrai pusei pa vienam eksemplāram un viens eksemplārs iesniedzams reģistrācijai zemesgrāmatā.</w:t>
      </w:r>
    </w:p>
    <w:p w14:paraId="6EB70E55" w14:textId="77777777" w:rsidR="00CE2BA1" w:rsidRDefault="00CE2BA1" w:rsidP="00CE2BA1">
      <w:pPr>
        <w:ind w:right="45"/>
        <w:contextualSpacing/>
        <w:jc w:val="both"/>
        <w:rPr>
          <w:szCs w:val="24"/>
        </w:rPr>
      </w:pPr>
    </w:p>
    <w:p w14:paraId="7FADCC09" w14:textId="77777777" w:rsidR="00CE2BA1" w:rsidRPr="00C20202" w:rsidRDefault="00CE2BA1" w:rsidP="00CE2BA1">
      <w:pPr>
        <w:ind w:right="45"/>
        <w:contextualSpacing/>
        <w:jc w:val="both"/>
        <w:rPr>
          <w:szCs w:val="24"/>
        </w:rPr>
      </w:pPr>
    </w:p>
    <w:tbl>
      <w:tblPr>
        <w:tblW w:w="5000" w:type="pct"/>
        <w:tblLook w:val="04A0" w:firstRow="1" w:lastRow="0" w:firstColumn="1" w:lastColumn="0" w:noHBand="0" w:noVBand="1"/>
      </w:tblPr>
      <w:tblGrid>
        <w:gridCol w:w="4677"/>
        <w:gridCol w:w="4678"/>
      </w:tblGrid>
      <w:tr w:rsidR="00CE2BA1" w:rsidRPr="00C20202" w14:paraId="31FEDD8F" w14:textId="77777777" w:rsidTr="00E12FA8">
        <w:trPr>
          <w:trHeight w:val="2111"/>
        </w:trPr>
        <w:tc>
          <w:tcPr>
            <w:tcW w:w="2500" w:type="pct"/>
            <w:shd w:val="clear" w:color="auto" w:fill="auto"/>
          </w:tcPr>
          <w:p w14:paraId="49796A88" w14:textId="77777777" w:rsidR="00CE2BA1" w:rsidRPr="00C20202" w:rsidRDefault="00CE2BA1" w:rsidP="00E12FA8">
            <w:pPr>
              <w:ind w:right="45"/>
              <w:contextualSpacing/>
              <w:jc w:val="both"/>
              <w:rPr>
                <w:szCs w:val="24"/>
              </w:rPr>
            </w:pPr>
            <w:r w:rsidRPr="00C20202">
              <w:rPr>
                <w:szCs w:val="24"/>
              </w:rPr>
              <w:t>NODOD</w:t>
            </w:r>
          </w:p>
          <w:p w14:paraId="51F8C796" w14:textId="77777777" w:rsidR="00CE2BA1" w:rsidRPr="00C20202" w:rsidRDefault="00CE2BA1" w:rsidP="00E12FA8">
            <w:pPr>
              <w:ind w:right="45"/>
              <w:contextualSpacing/>
              <w:jc w:val="both"/>
              <w:rPr>
                <w:szCs w:val="24"/>
              </w:rPr>
            </w:pPr>
          </w:p>
          <w:p w14:paraId="500D99B6" w14:textId="77777777" w:rsidR="00CE2BA1" w:rsidRPr="00C20202" w:rsidRDefault="00CE2BA1" w:rsidP="00E12FA8">
            <w:pPr>
              <w:ind w:right="45"/>
              <w:contextualSpacing/>
              <w:jc w:val="both"/>
              <w:rPr>
                <w:szCs w:val="24"/>
              </w:rPr>
            </w:pPr>
            <w:r w:rsidRPr="00C20202">
              <w:rPr>
                <w:szCs w:val="24"/>
              </w:rPr>
              <w:t>Jūrmalas valstspilsētas administrācija</w:t>
            </w:r>
          </w:p>
          <w:p w14:paraId="34CEBB40" w14:textId="77777777" w:rsidR="00CE2BA1" w:rsidRPr="00C20202" w:rsidRDefault="00CE2BA1" w:rsidP="00E12FA8">
            <w:pPr>
              <w:ind w:right="45"/>
              <w:contextualSpacing/>
              <w:jc w:val="both"/>
              <w:rPr>
                <w:szCs w:val="24"/>
              </w:rPr>
            </w:pPr>
            <w:r w:rsidRPr="00C20202">
              <w:rPr>
                <w:szCs w:val="24"/>
              </w:rPr>
              <w:t>Reģistrācijas Nr. 90000056357</w:t>
            </w:r>
          </w:p>
          <w:p w14:paraId="79F261CF" w14:textId="77777777" w:rsidR="00CE2BA1" w:rsidRPr="00C20202" w:rsidRDefault="00CE2BA1" w:rsidP="00E12FA8">
            <w:pPr>
              <w:ind w:right="45"/>
              <w:contextualSpacing/>
              <w:jc w:val="both"/>
              <w:rPr>
                <w:szCs w:val="24"/>
              </w:rPr>
            </w:pPr>
            <w:r w:rsidRPr="00C20202">
              <w:rPr>
                <w:szCs w:val="24"/>
              </w:rPr>
              <w:t>Jomas iela 1/5, Jūrmala, LV-2015</w:t>
            </w:r>
          </w:p>
          <w:p w14:paraId="629F410D" w14:textId="77777777" w:rsidR="00CE2BA1" w:rsidRPr="00C20202" w:rsidRDefault="00CE2BA1" w:rsidP="00E12FA8">
            <w:pPr>
              <w:ind w:right="45"/>
              <w:contextualSpacing/>
              <w:jc w:val="both"/>
              <w:rPr>
                <w:szCs w:val="24"/>
              </w:rPr>
            </w:pPr>
            <w:r w:rsidRPr="00C20202">
              <w:rPr>
                <w:szCs w:val="24"/>
              </w:rPr>
              <w:t>Tālr.: _________; e-pasts: ___________</w:t>
            </w:r>
          </w:p>
          <w:p w14:paraId="128F7D7F" w14:textId="77777777" w:rsidR="00CE2BA1" w:rsidRPr="00C20202" w:rsidRDefault="00CE2BA1" w:rsidP="00E12FA8">
            <w:pPr>
              <w:ind w:right="45"/>
              <w:contextualSpacing/>
              <w:jc w:val="both"/>
              <w:rPr>
                <w:szCs w:val="24"/>
              </w:rPr>
            </w:pPr>
          </w:p>
          <w:p w14:paraId="25CE2896" w14:textId="77777777" w:rsidR="00CE2BA1" w:rsidRPr="00C20202" w:rsidRDefault="00CE2BA1" w:rsidP="00E12FA8">
            <w:pPr>
              <w:ind w:right="45"/>
              <w:contextualSpacing/>
              <w:jc w:val="both"/>
              <w:rPr>
                <w:szCs w:val="24"/>
              </w:rPr>
            </w:pPr>
            <w:r w:rsidRPr="00C20202">
              <w:rPr>
                <w:szCs w:val="24"/>
              </w:rPr>
              <w:t>__________________________</w:t>
            </w:r>
          </w:p>
        </w:tc>
        <w:tc>
          <w:tcPr>
            <w:tcW w:w="2500" w:type="pct"/>
            <w:shd w:val="clear" w:color="auto" w:fill="auto"/>
          </w:tcPr>
          <w:p w14:paraId="70F7C5DA" w14:textId="77777777" w:rsidR="00CE2BA1" w:rsidRPr="00C20202" w:rsidRDefault="00CE2BA1" w:rsidP="00E12FA8">
            <w:pPr>
              <w:ind w:right="45"/>
              <w:contextualSpacing/>
              <w:jc w:val="both"/>
              <w:rPr>
                <w:szCs w:val="24"/>
              </w:rPr>
            </w:pPr>
            <w:r w:rsidRPr="00C20202">
              <w:rPr>
                <w:szCs w:val="24"/>
              </w:rPr>
              <w:t>PIEŅEM</w:t>
            </w:r>
          </w:p>
          <w:p w14:paraId="6C6E2159" w14:textId="77777777" w:rsidR="00CE2BA1" w:rsidRPr="00C20202" w:rsidRDefault="00CE2BA1" w:rsidP="00E12FA8">
            <w:pPr>
              <w:ind w:right="45"/>
              <w:contextualSpacing/>
              <w:jc w:val="both"/>
              <w:rPr>
                <w:szCs w:val="24"/>
              </w:rPr>
            </w:pPr>
          </w:p>
          <w:p w14:paraId="58023590" w14:textId="77777777" w:rsidR="00CE2BA1" w:rsidRPr="00C20202" w:rsidRDefault="00CE2BA1" w:rsidP="00E12FA8">
            <w:pPr>
              <w:ind w:right="45"/>
              <w:contextualSpacing/>
              <w:jc w:val="both"/>
              <w:rPr>
                <w:szCs w:val="24"/>
              </w:rPr>
            </w:pPr>
            <w:r w:rsidRPr="00C20202">
              <w:rPr>
                <w:szCs w:val="24"/>
              </w:rPr>
              <w:t>____________</w:t>
            </w:r>
          </w:p>
          <w:p w14:paraId="67CDB43F" w14:textId="77777777" w:rsidR="00CE2BA1" w:rsidRPr="00C20202" w:rsidRDefault="00CE2BA1" w:rsidP="00E12FA8">
            <w:pPr>
              <w:ind w:right="45"/>
              <w:contextualSpacing/>
              <w:jc w:val="both"/>
              <w:rPr>
                <w:szCs w:val="24"/>
              </w:rPr>
            </w:pPr>
            <w:proofErr w:type="spellStart"/>
            <w:r w:rsidRPr="00C20202">
              <w:rPr>
                <w:szCs w:val="24"/>
              </w:rPr>
              <w:t>Reģ</w:t>
            </w:r>
            <w:proofErr w:type="spellEnd"/>
            <w:r w:rsidRPr="00C20202">
              <w:rPr>
                <w:szCs w:val="24"/>
              </w:rPr>
              <w:t>. Nr./P.k. ____________</w:t>
            </w:r>
          </w:p>
          <w:p w14:paraId="5988B40B" w14:textId="77777777" w:rsidR="00CE2BA1" w:rsidRPr="00C20202" w:rsidRDefault="00CE2BA1" w:rsidP="00E12FA8">
            <w:pPr>
              <w:ind w:right="45"/>
              <w:contextualSpacing/>
              <w:jc w:val="both"/>
              <w:rPr>
                <w:szCs w:val="24"/>
              </w:rPr>
            </w:pPr>
            <w:r w:rsidRPr="00C20202">
              <w:rPr>
                <w:szCs w:val="24"/>
              </w:rPr>
              <w:t>Deklarētā/juridiskā adrese: _________</w:t>
            </w:r>
          </w:p>
          <w:p w14:paraId="6C6FFE0F" w14:textId="77777777" w:rsidR="00CE2BA1" w:rsidRPr="00C20202" w:rsidRDefault="00CE2BA1" w:rsidP="00E12FA8">
            <w:pPr>
              <w:ind w:right="45"/>
              <w:contextualSpacing/>
              <w:jc w:val="both"/>
              <w:rPr>
                <w:szCs w:val="24"/>
              </w:rPr>
            </w:pPr>
            <w:r w:rsidRPr="00C20202">
              <w:rPr>
                <w:szCs w:val="24"/>
              </w:rPr>
              <w:t>Tālr.: _________</w:t>
            </w:r>
          </w:p>
          <w:p w14:paraId="1F726D27" w14:textId="77777777" w:rsidR="00CE2BA1" w:rsidRPr="00C20202" w:rsidRDefault="00CE2BA1" w:rsidP="00E12FA8">
            <w:pPr>
              <w:ind w:right="45"/>
              <w:contextualSpacing/>
              <w:jc w:val="both"/>
              <w:rPr>
                <w:szCs w:val="24"/>
              </w:rPr>
            </w:pPr>
          </w:p>
          <w:p w14:paraId="03D233A2" w14:textId="77777777" w:rsidR="00CE2BA1" w:rsidRPr="00C20202" w:rsidRDefault="00CE2BA1" w:rsidP="00E12FA8">
            <w:pPr>
              <w:ind w:right="45"/>
              <w:contextualSpacing/>
              <w:jc w:val="both"/>
              <w:rPr>
                <w:szCs w:val="24"/>
              </w:rPr>
            </w:pPr>
            <w:r w:rsidRPr="00C20202">
              <w:rPr>
                <w:szCs w:val="24"/>
              </w:rPr>
              <w:t>____________________</w:t>
            </w:r>
          </w:p>
          <w:p w14:paraId="321385C0" w14:textId="77777777" w:rsidR="00CE2BA1" w:rsidRPr="00C20202" w:rsidRDefault="00CE2BA1" w:rsidP="00E12FA8">
            <w:pPr>
              <w:tabs>
                <w:tab w:val="center" w:pos="4820"/>
              </w:tabs>
              <w:ind w:right="45"/>
              <w:contextualSpacing/>
              <w:rPr>
                <w:szCs w:val="24"/>
              </w:rPr>
            </w:pPr>
          </w:p>
        </w:tc>
      </w:tr>
    </w:tbl>
    <w:p w14:paraId="19868361" w14:textId="77777777" w:rsidR="00CE2BA1" w:rsidRDefault="00CE2BA1" w:rsidP="00CE2BA1"/>
    <w:p w14:paraId="586ADE34" w14:textId="77777777" w:rsidR="00CE2BA1" w:rsidRPr="000D6223" w:rsidRDefault="00CE2BA1" w:rsidP="00CE2BA1">
      <w:pPr>
        <w:rPr>
          <w:rFonts w:eastAsia="Calibri"/>
        </w:rPr>
      </w:pPr>
    </w:p>
    <w:p w14:paraId="1E24B260" w14:textId="77777777" w:rsidR="00CE2BA1" w:rsidRPr="004D0100" w:rsidRDefault="00CE2BA1" w:rsidP="004D0100">
      <w:pPr>
        <w:jc w:val="center"/>
        <w:rPr>
          <w:rFonts w:eastAsia="Calibri"/>
          <w:sz w:val="20"/>
          <w:lang w:eastAsia="en-US"/>
        </w:rPr>
      </w:pPr>
    </w:p>
    <w:sectPr w:rsidR="00CE2BA1" w:rsidRPr="004D0100" w:rsidSect="003276E3">
      <w:headerReference w:type="default" r:id="rId8"/>
      <w:footerReference w:type="default" r:id="rId9"/>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D21" w14:textId="588914F2" w:rsidR="007809B6" w:rsidRDefault="007809B6">
    <w:pPr>
      <w:pStyle w:val="Footer"/>
      <w:jc w:val="center"/>
    </w:pPr>
    <w:r>
      <w:fldChar w:fldCharType="begin"/>
    </w:r>
    <w:r>
      <w:instrText xml:space="preserve"> PAGE   \* MERGEFORMAT </w:instrText>
    </w:r>
    <w:r>
      <w:fldChar w:fldCharType="separate"/>
    </w:r>
    <w:r w:rsidR="00561DA5">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9"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4147BB"/>
    <w:multiLevelType w:val="multilevel"/>
    <w:tmpl w:val="C428B79C"/>
    <w:lvl w:ilvl="0">
      <w:start w:val="1"/>
      <w:numFmt w:val="decimal"/>
      <w:lvlText w:val="%1."/>
      <w:lvlJc w:val="left"/>
      <w:pPr>
        <w:ind w:left="780" w:hanging="420"/>
      </w:pPr>
      <w:rPr>
        <w:rFonts w:hint="default"/>
      </w:rPr>
    </w:lvl>
    <w:lvl w:ilvl="1">
      <w:start w:val="1"/>
      <w:numFmt w:val="decimal"/>
      <w:isLgl/>
      <w:lvlText w:val="%1.%2."/>
      <w:lvlJc w:val="left"/>
      <w:pPr>
        <w:ind w:left="930" w:hanging="57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19" w15:restartNumberingAfterBreak="0">
    <w:nsid w:val="5B3419A6"/>
    <w:multiLevelType w:val="multilevel"/>
    <w:tmpl w:val="3156013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4"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E115E45"/>
    <w:multiLevelType w:val="multilevel"/>
    <w:tmpl w:val="311A1B1A"/>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9"/>
  </w:num>
  <w:num w:numId="2">
    <w:abstractNumId w:val="8"/>
  </w:num>
  <w:num w:numId="3">
    <w:abstractNumId w:val="17"/>
  </w:num>
  <w:num w:numId="4">
    <w:abstractNumId w:val="18"/>
  </w:num>
  <w:num w:numId="5">
    <w:abstractNumId w:val="16"/>
  </w:num>
  <w:num w:numId="6">
    <w:abstractNumId w:val="10"/>
  </w:num>
  <w:num w:numId="7">
    <w:abstractNumId w:val="5"/>
  </w:num>
  <w:num w:numId="8">
    <w:abstractNumId w:val="15"/>
  </w:num>
  <w:num w:numId="9">
    <w:abstractNumId w:val="27"/>
  </w:num>
  <w:num w:numId="10">
    <w:abstractNumId w:val="11"/>
  </w:num>
  <w:num w:numId="11">
    <w:abstractNumId w:val="13"/>
  </w:num>
  <w:num w:numId="12">
    <w:abstractNumId w:val="14"/>
  </w:num>
  <w:num w:numId="13">
    <w:abstractNumId w:val="3"/>
  </w:num>
  <w:num w:numId="14">
    <w:abstractNumId w:val="2"/>
  </w:num>
  <w:num w:numId="15">
    <w:abstractNumId w:val="6"/>
  </w:num>
  <w:num w:numId="16">
    <w:abstractNumId w:val="21"/>
  </w:num>
  <w:num w:numId="17">
    <w:abstractNumId w:val="28"/>
  </w:num>
  <w:num w:numId="18">
    <w:abstractNumId w:val="0"/>
  </w:num>
  <w:num w:numId="19">
    <w:abstractNumId w:val="7"/>
  </w:num>
  <w:num w:numId="20">
    <w:abstractNumId w:val="24"/>
  </w:num>
  <w:num w:numId="21">
    <w:abstractNumId w:val="25"/>
  </w:num>
  <w:num w:numId="22">
    <w:abstractNumId w:val="1"/>
  </w:num>
  <w:num w:numId="23">
    <w:abstractNumId w:val="20"/>
  </w:num>
  <w:num w:numId="24">
    <w:abstractNumId w:val="29"/>
  </w:num>
  <w:num w:numId="25">
    <w:abstractNumId w:val="23"/>
  </w:num>
  <w:num w:numId="26">
    <w:abstractNumId w:val="26"/>
  </w:num>
  <w:num w:numId="27">
    <w:abstractNumId w:val="19"/>
  </w:num>
  <w:num w:numId="28">
    <w:abstractNumId w:val="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E"/>
    <w:rsid w:val="00001157"/>
    <w:rsid w:val="0000447A"/>
    <w:rsid w:val="00005BEE"/>
    <w:rsid w:val="000152AD"/>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440F"/>
    <w:rsid w:val="00131B46"/>
    <w:rsid w:val="001352B7"/>
    <w:rsid w:val="00135C57"/>
    <w:rsid w:val="0014066C"/>
    <w:rsid w:val="001565E2"/>
    <w:rsid w:val="0016125F"/>
    <w:rsid w:val="001A1F78"/>
    <w:rsid w:val="001A6ED4"/>
    <w:rsid w:val="001A7A80"/>
    <w:rsid w:val="001C6A0A"/>
    <w:rsid w:val="001D1714"/>
    <w:rsid w:val="002005BB"/>
    <w:rsid w:val="00262115"/>
    <w:rsid w:val="002653EE"/>
    <w:rsid w:val="002669F4"/>
    <w:rsid w:val="00270E84"/>
    <w:rsid w:val="00272532"/>
    <w:rsid w:val="00285452"/>
    <w:rsid w:val="00287B2F"/>
    <w:rsid w:val="00291EC2"/>
    <w:rsid w:val="00296408"/>
    <w:rsid w:val="002967AD"/>
    <w:rsid w:val="002A1989"/>
    <w:rsid w:val="002B1166"/>
    <w:rsid w:val="002C11E3"/>
    <w:rsid w:val="002E0BE8"/>
    <w:rsid w:val="002E2C56"/>
    <w:rsid w:val="002E2FB0"/>
    <w:rsid w:val="002E744E"/>
    <w:rsid w:val="002F38CE"/>
    <w:rsid w:val="003021BA"/>
    <w:rsid w:val="00326E58"/>
    <w:rsid w:val="003276E3"/>
    <w:rsid w:val="00356BF3"/>
    <w:rsid w:val="00361EC0"/>
    <w:rsid w:val="00371E42"/>
    <w:rsid w:val="00375602"/>
    <w:rsid w:val="003772DC"/>
    <w:rsid w:val="00387E75"/>
    <w:rsid w:val="00396857"/>
    <w:rsid w:val="003A1E59"/>
    <w:rsid w:val="003A2542"/>
    <w:rsid w:val="003B0735"/>
    <w:rsid w:val="003B6167"/>
    <w:rsid w:val="003D22DC"/>
    <w:rsid w:val="003F16EB"/>
    <w:rsid w:val="00404476"/>
    <w:rsid w:val="004179E4"/>
    <w:rsid w:val="00423346"/>
    <w:rsid w:val="00426B63"/>
    <w:rsid w:val="00426BB7"/>
    <w:rsid w:val="00431451"/>
    <w:rsid w:val="00441766"/>
    <w:rsid w:val="00447E05"/>
    <w:rsid w:val="0049298C"/>
    <w:rsid w:val="00494984"/>
    <w:rsid w:val="004958CA"/>
    <w:rsid w:val="0049785B"/>
    <w:rsid w:val="004A016B"/>
    <w:rsid w:val="004A7A70"/>
    <w:rsid w:val="004B645F"/>
    <w:rsid w:val="004D0100"/>
    <w:rsid w:val="004D3FDD"/>
    <w:rsid w:val="004D5FD2"/>
    <w:rsid w:val="005036B9"/>
    <w:rsid w:val="00526599"/>
    <w:rsid w:val="0052790F"/>
    <w:rsid w:val="00542A3E"/>
    <w:rsid w:val="0054385D"/>
    <w:rsid w:val="00551017"/>
    <w:rsid w:val="00561DA5"/>
    <w:rsid w:val="00571606"/>
    <w:rsid w:val="00577FC4"/>
    <w:rsid w:val="00584D2B"/>
    <w:rsid w:val="00590C66"/>
    <w:rsid w:val="00595325"/>
    <w:rsid w:val="00597774"/>
    <w:rsid w:val="005A649C"/>
    <w:rsid w:val="005B4E0A"/>
    <w:rsid w:val="005C3658"/>
    <w:rsid w:val="005C49EF"/>
    <w:rsid w:val="005C588D"/>
    <w:rsid w:val="005C6C60"/>
    <w:rsid w:val="005D3731"/>
    <w:rsid w:val="005F6A2E"/>
    <w:rsid w:val="00603C7F"/>
    <w:rsid w:val="00606C5F"/>
    <w:rsid w:val="00620115"/>
    <w:rsid w:val="006247B6"/>
    <w:rsid w:val="00626DA6"/>
    <w:rsid w:val="0063592F"/>
    <w:rsid w:val="0063734D"/>
    <w:rsid w:val="00643E38"/>
    <w:rsid w:val="006521BA"/>
    <w:rsid w:val="00662039"/>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3BBE"/>
    <w:rsid w:val="00726E36"/>
    <w:rsid w:val="00727089"/>
    <w:rsid w:val="007510E3"/>
    <w:rsid w:val="00754A3B"/>
    <w:rsid w:val="00756410"/>
    <w:rsid w:val="00763446"/>
    <w:rsid w:val="007647DF"/>
    <w:rsid w:val="00767B09"/>
    <w:rsid w:val="0077681D"/>
    <w:rsid w:val="007808F1"/>
    <w:rsid w:val="007809B6"/>
    <w:rsid w:val="007809C7"/>
    <w:rsid w:val="00782D98"/>
    <w:rsid w:val="007A2866"/>
    <w:rsid w:val="007B258B"/>
    <w:rsid w:val="007B588E"/>
    <w:rsid w:val="007C6AAE"/>
    <w:rsid w:val="007C6E78"/>
    <w:rsid w:val="007D0616"/>
    <w:rsid w:val="007D1775"/>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6128"/>
    <w:rsid w:val="008C6699"/>
    <w:rsid w:val="008E4477"/>
    <w:rsid w:val="008F4FD3"/>
    <w:rsid w:val="008F67FF"/>
    <w:rsid w:val="009113DC"/>
    <w:rsid w:val="009130B3"/>
    <w:rsid w:val="00914E67"/>
    <w:rsid w:val="009264AD"/>
    <w:rsid w:val="00931FA3"/>
    <w:rsid w:val="0093590D"/>
    <w:rsid w:val="00952F49"/>
    <w:rsid w:val="00954CF1"/>
    <w:rsid w:val="0098483E"/>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72CB0"/>
    <w:rsid w:val="00A80BA9"/>
    <w:rsid w:val="00A87C6A"/>
    <w:rsid w:val="00A9047D"/>
    <w:rsid w:val="00A93D32"/>
    <w:rsid w:val="00AA2A2A"/>
    <w:rsid w:val="00AA63D9"/>
    <w:rsid w:val="00AB1174"/>
    <w:rsid w:val="00AB6DF5"/>
    <w:rsid w:val="00AC63C6"/>
    <w:rsid w:val="00AD1C4B"/>
    <w:rsid w:val="00AE33E8"/>
    <w:rsid w:val="00AE76B3"/>
    <w:rsid w:val="00B038F7"/>
    <w:rsid w:val="00B12366"/>
    <w:rsid w:val="00B2304F"/>
    <w:rsid w:val="00B41181"/>
    <w:rsid w:val="00B46D19"/>
    <w:rsid w:val="00B53BE0"/>
    <w:rsid w:val="00B63CAC"/>
    <w:rsid w:val="00B66415"/>
    <w:rsid w:val="00B75D01"/>
    <w:rsid w:val="00B85CE0"/>
    <w:rsid w:val="00BA7708"/>
    <w:rsid w:val="00BB467A"/>
    <w:rsid w:val="00BB5BCA"/>
    <w:rsid w:val="00BC148D"/>
    <w:rsid w:val="00BC7BD3"/>
    <w:rsid w:val="00BF6903"/>
    <w:rsid w:val="00C07D0B"/>
    <w:rsid w:val="00C25492"/>
    <w:rsid w:val="00C37C59"/>
    <w:rsid w:val="00C43066"/>
    <w:rsid w:val="00C43D3B"/>
    <w:rsid w:val="00C44019"/>
    <w:rsid w:val="00C54FD6"/>
    <w:rsid w:val="00C7239F"/>
    <w:rsid w:val="00C73754"/>
    <w:rsid w:val="00C82AAF"/>
    <w:rsid w:val="00C8425D"/>
    <w:rsid w:val="00C84CDB"/>
    <w:rsid w:val="00C8541C"/>
    <w:rsid w:val="00C8549C"/>
    <w:rsid w:val="00C86977"/>
    <w:rsid w:val="00CA274C"/>
    <w:rsid w:val="00CA38AD"/>
    <w:rsid w:val="00CA719D"/>
    <w:rsid w:val="00CB13B6"/>
    <w:rsid w:val="00CB5484"/>
    <w:rsid w:val="00CD00B3"/>
    <w:rsid w:val="00CD0182"/>
    <w:rsid w:val="00CD58BC"/>
    <w:rsid w:val="00CE2BA1"/>
    <w:rsid w:val="00CF0715"/>
    <w:rsid w:val="00CF43DC"/>
    <w:rsid w:val="00D024B4"/>
    <w:rsid w:val="00D3768D"/>
    <w:rsid w:val="00D40E6D"/>
    <w:rsid w:val="00D43D6A"/>
    <w:rsid w:val="00D52B3A"/>
    <w:rsid w:val="00D54AE1"/>
    <w:rsid w:val="00D838A8"/>
    <w:rsid w:val="00DA4C2B"/>
    <w:rsid w:val="00DA6118"/>
    <w:rsid w:val="00DB07DB"/>
    <w:rsid w:val="00DB1CE1"/>
    <w:rsid w:val="00DB321D"/>
    <w:rsid w:val="00DC5091"/>
    <w:rsid w:val="00DE10C3"/>
    <w:rsid w:val="00DE34DE"/>
    <w:rsid w:val="00DE784B"/>
    <w:rsid w:val="00E05D96"/>
    <w:rsid w:val="00E17475"/>
    <w:rsid w:val="00E26F01"/>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160C"/>
    <w:rsid w:val="00F34A41"/>
    <w:rsid w:val="00F35494"/>
    <w:rsid w:val="00F3643E"/>
    <w:rsid w:val="00F404DB"/>
    <w:rsid w:val="00F41482"/>
    <w:rsid w:val="00F418D8"/>
    <w:rsid w:val="00F45BDE"/>
    <w:rsid w:val="00F517B6"/>
    <w:rsid w:val="00F56CBE"/>
    <w:rsid w:val="00F644EA"/>
    <w:rsid w:val="00F64A14"/>
    <w:rsid w:val="00F6616B"/>
    <w:rsid w:val="00F772CB"/>
    <w:rsid w:val="00F902AD"/>
    <w:rsid w:val="00F90DC1"/>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semiHidden/>
    <w:unhideWhenUsed/>
    <w:rsid w:val="009F3A5C"/>
    <w:pPr>
      <w:spacing w:after="120"/>
      <w:ind w:left="283"/>
    </w:pPr>
  </w:style>
  <w:style w:type="character" w:customStyle="1" w:styleId="BodyTextIndentChar">
    <w:name w:val="Body Text Indent Char"/>
    <w:link w:val="BodyTextIndent"/>
    <w:semiHidden/>
    <w:rsid w:val="009F3A5C"/>
    <w:rPr>
      <w:sz w:val="24"/>
    </w:rPr>
  </w:style>
  <w:style w:type="character" w:customStyle="1" w:styleId="ListParagraphChar">
    <w:name w:val="List Paragraph Char"/>
    <w:aliases w:val="Strip Char,H&amp;P List Paragraph Char,2 Char"/>
    <w:link w:val="ListParagraph"/>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3641</Words>
  <Characters>24770</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3</cp:revision>
  <cp:lastPrinted>2023-02-17T09:16:00Z</cp:lastPrinted>
  <dcterms:created xsi:type="dcterms:W3CDTF">2023-02-17T09:16:00Z</dcterms:created>
  <dcterms:modified xsi:type="dcterms:W3CDTF">2023-02-20T09:40:00Z</dcterms:modified>
</cp:coreProperties>
</file>